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2025年度广东省科学技术奖提名公示内容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自然科学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13"/>
          <w:szCs w:val="1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氯仿/三乙胺/TBHP协同自由基化学新体系的创建与功能重构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提名者：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茂名市科学技术局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70C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代表性论文及其第一作者和通讯作者目录：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代表作1：ATRA-like alkylation–peroxidation of alkenes with trichloromethyl derivatives by the combination of 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t</w:t>
      </w:r>
      <w:r>
        <w:rPr>
          <w:rFonts w:hint="eastAsia" w:ascii="仿宋_GB2312" w:hAnsi="仿宋_GB2312" w:eastAsia="仿宋_GB2312" w:cs="仿宋_GB2312"/>
          <w:sz w:val="32"/>
          <w:szCs w:val="32"/>
        </w:rPr>
        <w:t>BuOOH and NEt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Org. Chem. Front.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2018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, 3143−3147。第一作者：陈翠；通讯作者：刘卫兵。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代表作2：Iron-catalyzed carbonylation-peroxidation of alkenes with</w:t>
      </w:r>
      <w:r>
        <w:rPr>
          <w:rFonts w:hint="eastAsia" w:ascii="仿宋_GB2312" w:hAnsi="仿宋_GB2312" w:eastAsia="仿宋_GB2312" w:cs="仿宋_GB2312"/>
          <w:sz w:val="32"/>
          <w:szCs w:val="32"/>
        </w:rPr>
        <w:cr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aldehydes and hydroperoxides.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J. Am. Chem. Soc.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2011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>133</w:t>
      </w:r>
      <w:r>
        <w:rPr>
          <w:rFonts w:hint="eastAsia" w:ascii="仿宋_GB2312" w:hAnsi="仿宋_GB2312" w:eastAsia="仿宋_GB2312" w:cs="仿宋_GB2312"/>
          <w:sz w:val="32"/>
          <w:szCs w:val="32"/>
        </w:rPr>
        <w:t>, 10756−10759。第一作者：刘为萍；通讯作者：李志平。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代表作3：Total synthesis of (⼠)-clavilactones A, B, and proposed D through</w:t>
      </w:r>
      <w:r>
        <w:rPr>
          <w:rFonts w:hint="eastAsia" w:ascii="仿宋_GB2312" w:hAnsi="仿宋_GB2312" w:eastAsia="仿宋_GB2312" w:cs="仿宋_GB2312"/>
          <w:sz w:val="32"/>
          <w:szCs w:val="32"/>
        </w:rPr>
        <w:cr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iron-catalyzed carbonylation-peroxidation of olefin.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>Angew. Chem. Int. Ed.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2014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, 53, </w:t>
      </w:r>
      <w:r>
        <w:rPr>
          <w:rFonts w:hint="eastAsia" w:ascii="仿宋_GB2312" w:hAnsi="仿宋_GB2312" w:eastAsia="仿宋_GB2312" w:cs="仿宋_GB2312"/>
          <w:sz w:val="32"/>
          <w:szCs w:val="32"/>
        </w:rPr>
        <w:t>4164−4167。第一作者：吕雷阳；通讯作者：李志平。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代表作4：Cobalt-catalyzed oxyalkylation reaction of styrenes: rapid</w:t>
      </w:r>
      <w:r>
        <w:rPr>
          <w:rFonts w:hint="eastAsia" w:ascii="仿宋_GB2312" w:hAnsi="仿宋_GB2312" w:eastAsia="仿宋_GB2312" w:cs="仿宋_GB2312"/>
          <w:sz w:val="32"/>
          <w:szCs w:val="32"/>
        </w:rPr>
        <w:cr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access to α-alkyl substituted acetophenone derivatives.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J. Org. Chem.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>85</w:t>
      </w:r>
      <w:r>
        <w:rPr>
          <w:rFonts w:hint="eastAsia" w:ascii="仿宋_GB2312" w:hAnsi="仿宋_GB2312" w:eastAsia="仿宋_GB2312" w:cs="仿宋_GB2312"/>
          <w:sz w:val="32"/>
          <w:szCs w:val="32"/>
        </w:rPr>
        <w:t>, 3929−3935。第一作者：张建涛；通讯作者：刘卫兵。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代表作5：Synthetic route to enaminones via metal-free four-component sequential reactions of aryl olefins with CHCl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, NEt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and TBHP. 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Chin. J. Org. Chem.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2023</w:t>
      </w:r>
      <w:r>
        <w:rPr>
          <w:rFonts w:hint="eastAsia" w:ascii="仿宋_GB2312" w:hAnsi="仿宋_GB2312" w:eastAsia="仿宋_GB2312" w:cs="仿宋_GB2312"/>
          <w:i/>
          <w:iCs/>
          <w:sz w:val="32"/>
          <w:szCs w:val="32"/>
        </w:rPr>
        <w:t xml:space="preserve">, 43, </w:t>
      </w:r>
      <w:r>
        <w:rPr>
          <w:rFonts w:hint="eastAsia" w:ascii="仿宋_GB2312" w:hAnsi="仿宋_GB2312" w:eastAsia="仿宋_GB2312" w:cs="仿宋_GB2312"/>
          <w:sz w:val="32"/>
          <w:szCs w:val="32"/>
        </w:rPr>
        <w:t>3939−3944。第一作者：周鹏；通讯作者：刘卫兵。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主要完成人及完成单位：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1、刘卫兵（教授、广东石油化工学院、项目负责人）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2、李志平（教授、中国人民大学、项目骨干）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3、吕雷阳（副教授、中国人民大学、项目骨干）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4、陈翠（高级实验师、广东石油化工学院、项目骨干）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5、张建涛（讲师、广东石油化工学院，项目骨干）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6、肖朵朵（讲师、广东石油化工学院、项目骨干）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7、周鹏（教授、广东石油化工学院、项目骨干）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8、谭华（教授、广东石油化工学院、项目骨干）</w:t>
      </w:r>
    </w:p>
    <w:p>
      <w:pPr>
        <w:spacing w:line="440" w:lineRule="exact"/>
        <w:rPr>
          <w:rFonts w:ascii="Times New Roman" w:hAnsi="Times New Roman" w:eastAsia="楷体" w:cs="Times New Roman"/>
          <w:sz w:val="24"/>
          <w:szCs w:val="24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036DC5"/>
    <w:rsid w:val="00036DC5"/>
    <w:rsid w:val="00043339"/>
    <w:rsid w:val="000F0759"/>
    <w:rsid w:val="001415A5"/>
    <w:rsid w:val="00187F2E"/>
    <w:rsid w:val="00193FD2"/>
    <w:rsid w:val="001C002A"/>
    <w:rsid w:val="002069CD"/>
    <w:rsid w:val="00233171"/>
    <w:rsid w:val="002E347C"/>
    <w:rsid w:val="00325404"/>
    <w:rsid w:val="0041662B"/>
    <w:rsid w:val="0042777B"/>
    <w:rsid w:val="005F4B17"/>
    <w:rsid w:val="006013D5"/>
    <w:rsid w:val="00613185"/>
    <w:rsid w:val="00655D51"/>
    <w:rsid w:val="00687909"/>
    <w:rsid w:val="006C773C"/>
    <w:rsid w:val="006D3B1E"/>
    <w:rsid w:val="0073042D"/>
    <w:rsid w:val="00736F06"/>
    <w:rsid w:val="007568A9"/>
    <w:rsid w:val="00770A21"/>
    <w:rsid w:val="007B528D"/>
    <w:rsid w:val="00892C32"/>
    <w:rsid w:val="0092365E"/>
    <w:rsid w:val="00926AD0"/>
    <w:rsid w:val="00A46F31"/>
    <w:rsid w:val="00A77674"/>
    <w:rsid w:val="00AB42ED"/>
    <w:rsid w:val="00B12907"/>
    <w:rsid w:val="00B94AF7"/>
    <w:rsid w:val="00BD5757"/>
    <w:rsid w:val="00BD6BBA"/>
    <w:rsid w:val="00C3597C"/>
    <w:rsid w:val="00CD54D6"/>
    <w:rsid w:val="00D5114C"/>
    <w:rsid w:val="00D80153"/>
    <w:rsid w:val="00DA1825"/>
    <w:rsid w:val="00E6120A"/>
    <w:rsid w:val="00EA46E8"/>
    <w:rsid w:val="00EB71B4"/>
    <w:rsid w:val="00F520FF"/>
    <w:rsid w:val="00F834B1"/>
    <w:rsid w:val="00F94808"/>
    <w:rsid w:val="00FA6C3A"/>
    <w:rsid w:val="7EFB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987</Characters>
  <Lines>8</Lines>
  <Paragraphs>2</Paragraphs>
  <TotalTime>1</TotalTime>
  <ScaleCrop>false</ScaleCrop>
  <LinksUpToDate>false</LinksUpToDate>
  <CharactersWithSpaces>1158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2025-10-13T20:46:00Z</dcterms:created>
  <dc:creator>杰 刘</dc:creator>
  <cp:lastModifiedBy>wgl</cp:lastModifiedBy>
  <dcterms:modified xsi:type="dcterms:W3CDTF">2026-01-05T09:24:27Z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