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76970">
      <w:pPr>
        <w:spacing w:line="720" w:lineRule="exact"/>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14:paraId="4045726B">
      <w:pPr>
        <w:spacing w:line="720" w:lineRule="exact"/>
        <w:jc w:val="left"/>
        <w:rPr>
          <w:rFonts w:hint="eastAsia" w:ascii="方正小标宋简体" w:hAnsi="方正小标宋简体" w:eastAsia="方正小标宋简体" w:cs="方正小标宋简体"/>
          <w:sz w:val="44"/>
          <w:szCs w:val="44"/>
        </w:rPr>
      </w:pPr>
    </w:p>
    <w:p w14:paraId="0EBAA4B0">
      <w:pPr>
        <w:spacing w:line="72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w:t>
      </w:r>
      <w:r>
        <w:rPr>
          <w:rFonts w:hint="eastAsia" w:ascii="方正小标宋简体" w:hAnsi="方正小标宋简体" w:eastAsia="方正小标宋简体" w:cs="方正小标宋简体"/>
          <w:b/>
          <w:bCs/>
          <w:sz w:val="44"/>
          <w:szCs w:val="44"/>
          <w:lang w:val="en-US" w:eastAsia="zh-CN"/>
        </w:rPr>
        <w:t>十</w:t>
      </w:r>
      <w:r>
        <w:rPr>
          <w:rFonts w:hint="eastAsia" w:ascii="方正小标宋简体" w:hAnsi="方正小标宋简体" w:eastAsia="方正小标宋简体" w:cs="方正小标宋简体"/>
          <w:b/>
          <w:bCs/>
          <w:sz w:val="44"/>
          <w:szCs w:val="44"/>
        </w:rPr>
        <w:t>届中国创新创业大赛（广东茂名赛区）</w:t>
      </w:r>
    </w:p>
    <w:p w14:paraId="7C20AE00">
      <w:pPr>
        <w:spacing w:line="720" w:lineRule="exact"/>
        <w:jc w:val="center"/>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b/>
          <w:bCs/>
          <w:sz w:val="44"/>
          <w:szCs w:val="44"/>
        </w:rPr>
        <w:t>暨</w:t>
      </w:r>
      <w:r>
        <w:rPr>
          <w:rFonts w:hint="eastAsia" w:ascii="方正小标宋简体" w:hAnsi="方正小标宋简体" w:eastAsia="方正小标宋简体" w:cs="方正小标宋简体"/>
          <w:b/>
          <w:bCs/>
          <w:sz w:val="44"/>
          <w:szCs w:val="44"/>
        </w:rPr>
        <w:t>“油城科创”杯创新创业大赛工作方案</w:t>
      </w:r>
    </w:p>
    <w:p w14:paraId="50C5DE57">
      <w:pPr>
        <w:autoSpaceDE w:val="0"/>
        <w:spacing w:line="590" w:lineRule="exact"/>
        <w:ind w:firstLine="645"/>
        <w:rPr>
          <w:rFonts w:ascii="仿宋_GB2312" w:hAnsi="仿宋_GB2312" w:eastAsia="仿宋_GB2312"/>
          <w:sz w:val="32"/>
          <w:szCs w:val="32"/>
        </w:rPr>
      </w:pPr>
    </w:p>
    <w:p w14:paraId="3AB9DE2D">
      <w:pPr>
        <w:spacing w:line="720" w:lineRule="exact"/>
        <w:rPr>
          <w:rFonts w:hint="eastAsia" w:ascii="仿宋" w:hAnsi="仿宋" w:eastAsia="仿宋" w:cs="仿宋"/>
          <w:sz w:val="30"/>
          <w:szCs w:val="30"/>
        </w:rPr>
      </w:pPr>
      <w:r>
        <w:rPr>
          <w:rFonts w:hint="eastAsia" w:ascii="仿宋_GB2312" w:hAnsi="仿宋_GB2312" w:eastAsia="仿宋_GB2312"/>
          <w:sz w:val="31"/>
        </w:rPr>
        <w:t xml:space="preserve">    </w:t>
      </w:r>
      <w:r>
        <w:rPr>
          <w:rFonts w:hint="eastAsia" w:ascii="仿宋" w:hAnsi="仿宋" w:eastAsia="仿宋" w:cs="仿宋"/>
          <w:sz w:val="30"/>
          <w:szCs w:val="30"/>
        </w:rPr>
        <w:t>根据《科技部关于举办第</w:t>
      </w:r>
      <w:r>
        <w:rPr>
          <w:rFonts w:hint="eastAsia" w:ascii="仿宋" w:hAnsi="仿宋" w:eastAsia="仿宋" w:cs="仿宋"/>
          <w:sz w:val="30"/>
          <w:szCs w:val="30"/>
          <w:lang w:val="en-US" w:eastAsia="zh-CN"/>
        </w:rPr>
        <w:t>十</w:t>
      </w:r>
      <w:r>
        <w:rPr>
          <w:rFonts w:hint="eastAsia" w:ascii="仿宋" w:hAnsi="仿宋" w:eastAsia="仿宋" w:cs="仿宋"/>
          <w:sz w:val="30"/>
          <w:szCs w:val="30"/>
        </w:rPr>
        <w:t>届中国创新创业大赛的通知》（国科发火〔202</w:t>
      </w:r>
      <w:r>
        <w:rPr>
          <w:rFonts w:hint="eastAsia" w:ascii="仿宋" w:hAnsi="仿宋" w:eastAsia="仿宋" w:cs="仿宋"/>
          <w:sz w:val="30"/>
          <w:szCs w:val="30"/>
          <w:lang w:val="en-US" w:eastAsia="zh-CN"/>
        </w:rPr>
        <w:t>1</w:t>
      </w:r>
      <w:r>
        <w:rPr>
          <w:rFonts w:hint="eastAsia" w:ascii="仿宋" w:hAnsi="仿宋" w:eastAsia="仿宋" w:cs="仿宋"/>
          <w:sz w:val="30"/>
          <w:szCs w:val="30"/>
        </w:rPr>
        <w:t>〕</w:t>
      </w:r>
      <w:r>
        <w:rPr>
          <w:rFonts w:hint="eastAsia" w:ascii="仿宋" w:hAnsi="仿宋" w:eastAsia="仿宋" w:cs="仿宋"/>
          <w:sz w:val="30"/>
          <w:szCs w:val="30"/>
          <w:lang w:val="en-US" w:eastAsia="zh-CN"/>
        </w:rPr>
        <w:t>150</w:t>
      </w:r>
      <w:r>
        <w:rPr>
          <w:rFonts w:hint="eastAsia" w:ascii="仿宋" w:hAnsi="仿宋" w:eastAsia="仿宋" w:cs="仿宋"/>
          <w:sz w:val="30"/>
          <w:szCs w:val="30"/>
        </w:rPr>
        <w:t>号）有关要求和省科技厅的部署，特举办第</w:t>
      </w:r>
      <w:r>
        <w:rPr>
          <w:rFonts w:hint="eastAsia" w:ascii="仿宋" w:hAnsi="仿宋" w:eastAsia="仿宋" w:cs="仿宋"/>
          <w:sz w:val="30"/>
          <w:szCs w:val="30"/>
          <w:lang w:val="en-US" w:eastAsia="zh-CN"/>
        </w:rPr>
        <w:t>十</w:t>
      </w:r>
      <w:r>
        <w:rPr>
          <w:rFonts w:hint="eastAsia" w:ascii="仿宋" w:hAnsi="仿宋" w:eastAsia="仿宋" w:cs="仿宋"/>
          <w:sz w:val="30"/>
          <w:szCs w:val="30"/>
        </w:rPr>
        <w:t>届中国创新创业大赛（广东茂名赛区）暨“油城科创”杯创新创业大赛(以下简称“大赛”）。具体工作方案如下：</w:t>
      </w:r>
    </w:p>
    <w:p w14:paraId="34A508A8">
      <w:pPr>
        <w:autoSpaceDE w:val="0"/>
        <w:spacing w:line="590" w:lineRule="exact"/>
        <w:ind w:firstLine="645"/>
        <w:rPr>
          <w:rFonts w:hint="eastAsia" w:ascii="仿宋" w:hAnsi="仿宋" w:eastAsia="仿宋" w:cs="仿宋"/>
          <w:sz w:val="30"/>
          <w:szCs w:val="30"/>
        </w:rPr>
      </w:pPr>
      <w:r>
        <w:rPr>
          <w:rFonts w:hint="eastAsia" w:ascii="仿宋" w:hAnsi="仿宋" w:eastAsia="仿宋" w:cs="仿宋"/>
          <w:b/>
          <w:bCs/>
          <w:sz w:val="30"/>
          <w:szCs w:val="30"/>
        </w:rPr>
        <w:t>一、大赛主题</w:t>
      </w:r>
    </w:p>
    <w:p w14:paraId="7D2E25E2">
      <w:pPr>
        <w:autoSpaceDN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科技创新，成就大业   </w:t>
      </w:r>
    </w:p>
    <w:p w14:paraId="4535D12A">
      <w:pPr>
        <w:numPr>
          <w:ilvl w:val="0"/>
          <w:numId w:val="1"/>
        </w:numPr>
        <w:autoSpaceDE w:val="0"/>
        <w:spacing w:line="590" w:lineRule="exact"/>
        <w:ind w:left="-15" w:leftChars="0" w:firstLine="645" w:firstLineChars="0"/>
        <w:rPr>
          <w:rFonts w:hint="eastAsia" w:ascii="仿宋" w:hAnsi="仿宋" w:eastAsia="仿宋" w:cs="仿宋"/>
          <w:b/>
          <w:bCs/>
          <w:sz w:val="30"/>
          <w:szCs w:val="30"/>
        </w:rPr>
      </w:pPr>
      <w:r>
        <w:rPr>
          <w:rFonts w:hint="eastAsia" w:ascii="仿宋" w:hAnsi="仿宋" w:eastAsia="仿宋" w:cs="仿宋"/>
          <w:b/>
          <w:bCs/>
          <w:sz w:val="30"/>
          <w:szCs w:val="30"/>
        </w:rPr>
        <w:t>大赛时间、地点</w:t>
      </w:r>
    </w:p>
    <w:p w14:paraId="1A3BDD7D">
      <w:pPr>
        <w:autoSpaceDE w:val="0"/>
        <w:spacing w:line="590" w:lineRule="exact"/>
        <w:ind w:firstLine="640"/>
        <w:rPr>
          <w:rFonts w:hint="eastAsia" w:ascii="仿宋" w:hAnsi="仿宋" w:eastAsia="仿宋" w:cs="仿宋"/>
          <w:sz w:val="30"/>
          <w:szCs w:val="30"/>
        </w:rPr>
      </w:pPr>
      <w:r>
        <w:rPr>
          <w:rFonts w:hint="eastAsia" w:ascii="仿宋" w:hAnsi="仿宋" w:eastAsia="仿宋" w:cs="仿宋"/>
          <w:sz w:val="30"/>
          <w:szCs w:val="30"/>
        </w:rPr>
        <w:t>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年6月～</w:t>
      </w:r>
      <w:r>
        <w:rPr>
          <w:rFonts w:hint="eastAsia" w:ascii="仿宋" w:hAnsi="仿宋" w:eastAsia="仿宋" w:cs="仿宋"/>
          <w:sz w:val="30"/>
          <w:szCs w:val="30"/>
          <w:lang w:val="en-US" w:eastAsia="zh-CN"/>
        </w:rPr>
        <w:t>10</w:t>
      </w:r>
      <w:r>
        <w:rPr>
          <w:rFonts w:hint="eastAsia" w:ascii="仿宋" w:hAnsi="仿宋" w:eastAsia="仿宋" w:cs="仿宋"/>
          <w:sz w:val="30"/>
          <w:szCs w:val="30"/>
        </w:rPr>
        <w:t>月</w:t>
      </w:r>
    </w:p>
    <w:p w14:paraId="0AA268A8">
      <w:pPr>
        <w:autoSpaceDE w:val="0"/>
        <w:spacing w:line="590" w:lineRule="exact"/>
        <w:ind w:firstLine="640"/>
        <w:rPr>
          <w:rFonts w:hint="eastAsia" w:ascii="仿宋" w:hAnsi="仿宋" w:eastAsia="仿宋" w:cs="仿宋"/>
          <w:sz w:val="30"/>
          <w:szCs w:val="30"/>
        </w:rPr>
      </w:pPr>
      <w:r>
        <w:rPr>
          <w:rFonts w:hint="eastAsia" w:ascii="仿宋" w:hAnsi="仿宋" w:eastAsia="仿宋" w:cs="仿宋"/>
          <w:sz w:val="30"/>
          <w:szCs w:val="30"/>
        </w:rPr>
        <w:t>地点：</w:t>
      </w:r>
      <w:r>
        <w:rPr>
          <w:rFonts w:hint="eastAsia" w:ascii="仿宋" w:hAnsi="仿宋" w:eastAsia="仿宋" w:cs="仿宋"/>
          <w:sz w:val="30"/>
          <w:szCs w:val="30"/>
          <w:lang w:val="en-US" w:eastAsia="zh-CN"/>
        </w:rPr>
        <w:t>大</w:t>
      </w:r>
      <w:r>
        <w:rPr>
          <w:rFonts w:hint="eastAsia" w:ascii="仿宋" w:hAnsi="仿宋" w:eastAsia="仿宋" w:cs="仿宋"/>
          <w:sz w:val="30"/>
          <w:szCs w:val="30"/>
        </w:rPr>
        <w:t>赛在茂名市举行，其他赛事根据需求安排</w:t>
      </w:r>
    </w:p>
    <w:p w14:paraId="156F9F96">
      <w:pPr>
        <w:numPr>
          <w:ilvl w:val="0"/>
          <w:numId w:val="1"/>
        </w:numPr>
        <w:autoSpaceDE w:val="0"/>
        <w:spacing w:line="590" w:lineRule="exact"/>
        <w:ind w:left="-15" w:leftChars="0" w:firstLine="645" w:firstLineChars="0"/>
        <w:rPr>
          <w:rFonts w:hint="eastAsia" w:ascii="仿宋" w:hAnsi="仿宋" w:eastAsia="仿宋" w:cs="仿宋"/>
          <w:b/>
          <w:bCs/>
          <w:sz w:val="30"/>
          <w:szCs w:val="30"/>
        </w:rPr>
      </w:pPr>
      <w:r>
        <w:rPr>
          <w:rFonts w:hint="eastAsia" w:ascii="仿宋" w:hAnsi="仿宋" w:eastAsia="仿宋" w:cs="仿宋"/>
          <w:b/>
          <w:bCs/>
          <w:sz w:val="30"/>
          <w:szCs w:val="30"/>
        </w:rPr>
        <w:t>组织机构</w:t>
      </w:r>
    </w:p>
    <w:p w14:paraId="389C52F4">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（一）指导单位：广东省科学技术厅</w:t>
      </w:r>
    </w:p>
    <w:p w14:paraId="575A6EED">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（二）主办单位：茂名市科学技术局、中共茂名市委组织部、茂名高新技术产业开发区管理委员会</w:t>
      </w:r>
    </w:p>
    <w:p w14:paraId="15A83D4D">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（三）承办单位：茂名市生产力促进中心、茂名高新技术创业服务中心、广东省科技金融综合服务中心茂名分中心、茂名市人才驿站</w:t>
      </w:r>
    </w:p>
    <w:p w14:paraId="49112726">
      <w:pPr>
        <w:autoSpaceDE w:val="0"/>
        <w:spacing w:line="590" w:lineRule="exact"/>
        <w:ind w:firstLine="600" w:firstLineChars="200"/>
        <w:rPr>
          <w:rFonts w:hint="eastAsia" w:ascii="仿宋" w:hAnsi="仿宋" w:eastAsia="仿宋" w:cs="仿宋"/>
          <w:color w:val="auto"/>
          <w:sz w:val="30"/>
          <w:szCs w:val="30"/>
        </w:rPr>
      </w:pPr>
      <w:r>
        <w:rPr>
          <w:rFonts w:hint="eastAsia" w:ascii="仿宋" w:hAnsi="仿宋" w:eastAsia="仿宋" w:cs="仿宋"/>
          <w:sz w:val="30"/>
          <w:szCs w:val="30"/>
        </w:rPr>
        <w:t>（四）协办单位：茂南区科工商务局、电白区科工商务局、信宜市科工商务局、高州市科工商务局、化州市科工商务局、茂名高新区科技创新局、茂名滨海新区科技与工业信息化局、广东石油化工学院创新创业学院、</w:t>
      </w:r>
      <w:r>
        <w:rPr>
          <w:rFonts w:hint="eastAsia" w:ascii="仿宋" w:hAnsi="仿宋" w:eastAsia="仿宋" w:cs="仿宋"/>
          <w:color w:val="auto"/>
          <w:sz w:val="30"/>
          <w:szCs w:val="30"/>
        </w:rPr>
        <w:t>茂名和创投资发展有限公司</w:t>
      </w:r>
    </w:p>
    <w:p w14:paraId="465B9B25">
      <w:pPr>
        <w:autoSpaceDE w:val="0"/>
        <w:spacing w:line="590" w:lineRule="exact"/>
        <w:ind w:firstLine="600" w:firstLineChars="200"/>
        <w:rPr>
          <w:rFonts w:hint="eastAsia" w:ascii="仿宋" w:hAnsi="仿宋" w:eastAsia="仿宋" w:cs="仿宋"/>
          <w:sz w:val="30"/>
          <w:szCs w:val="30"/>
        </w:rPr>
      </w:pPr>
      <w:r>
        <w:rPr>
          <w:rFonts w:hint="eastAsia" w:ascii="仿宋" w:hAnsi="仿宋" w:eastAsia="仿宋" w:cs="仿宋"/>
          <w:color w:val="auto"/>
          <w:sz w:val="30"/>
          <w:szCs w:val="30"/>
        </w:rPr>
        <w:t>（五）</w:t>
      </w:r>
      <w:r>
        <w:rPr>
          <w:rFonts w:hint="eastAsia" w:ascii="仿宋" w:hAnsi="仿宋" w:eastAsia="仿宋" w:cs="仿宋"/>
          <w:sz w:val="30"/>
          <w:szCs w:val="30"/>
        </w:rPr>
        <w:t>新闻媒体：茂名电视台、茂名日报、茂名网、茂名在线等媒体</w:t>
      </w:r>
    </w:p>
    <w:p w14:paraId="2EB67C88">
      <w:pPr>
        <w:autoSpaceDE w:val="0"/>
        <w:spacing w:line="59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六</w:t>
      </w:r>
      <w:r>
        <w:rPr>
          <w:rFonts w:hint="eastAsia" w:ascii="仿宋" w:hAnsi="仿宋" w:eastAsia="仿宋" w:cs="仿宋"/>
          <w:sz w:val="30"/>
          <w:szCs w:val="30"/>
        </w:rPr>
        <w:t>)大赛组委会：</w:t>
      </w:r>
    </w:p>
    <w:p w14:paraId="30D05F3B">
      <w:pPr>
        <w:autoSpaceDE w:val="0"/>
        <w:spacing w:line="59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主  任：崔锡明（</w:t>
      </w:r>
      <w:r>
        <w:rPr>
          <w:rFonts w:hint="eastAsia" w:ascii="仿宋" w:hAnsi="仿宋" w:eastAsia="仿宋" w:cs="仿宋"/>
          <w:sz w:val="30"/>
          <w:szCs w:val="30"/>
          <w:lang w:val="en-US" w:eastAsia="zh-CN"/>
        </w:rPr>
        <w:t>茂名</w:t>
      </w:r>
      <w:r>
        <w:rPr>
          <w:rFonts w:hint="eastAsia" w:ascii="仿宋" w:hAnsi="仿宋" w:eastAsia="仿宋" w:cs="仿宋"/>
          <w:sz w:val="30"/>
          <w:szCs w:val="30"/>
        </w:rPr>
        <w:t>市政协副主席、</w:t>
      </w:r>
      <w:r>
        <w:rPr>
          <w:rFonts w:hint="eastAsia" w:ascii="仿宋" w:hAnsi="仿宋" w:eastAsia="仿宋" w:cs="仿宋"/>
          <w:sz w:val="30"/>
          <w:szCs w:val="30"/>
          <w:lang w:val="en-US" w:eastAsia="zh-CN"/>
        </w:rPr>
        <w:t>市</w:t>
      </w:r>
      <w:r>
        <w:rPr>
          <w:rFonts w:hint="eastAsia" w:ascii="仿宋" w:hAnsi="仿宋" w:eastAsia="仿宋" w:cs="仿宋"/>
          <w:sz w:val="30"/>
          <w:szCs w:val="30"/>
        </w:rPr>
        <w:t>科技局局长）</w:t>
      </w:r>
    </w:p>
    <w:p w14:paraId="66A02E05">
      <w:pPr>
        <w:autoSpaceDE w:val="0"/>
        <w:spacing w:line="59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副主任：张国东（</w:t>
      </w:r>
      <w:r>
        <w:rPr>
          <w:rFonts w:hint="eastAsia" w:ascii="仿宋" w:hAnsi="仿宋" w:eastAsia="仿宋" w:cs="仿宋"/>
          <w:sz w:val="30"/>
          <w:szCs w:val="30"/>
          <w:lang w:val="en-US" w:eastAsia="zh-CN"/>
        </w:rPr>
        <w:t>茂名</w:t>
      </w:r>
      <w:r>
        <w:rPr>
          <w:rFonts w:hint="eastAsia" w:ascii="仿宋" w:hAnsi="仿宋" w:eastAsia="仿宋" w:cs="仿宋"/>
          <w:sz w:val="30"/>
          <w:szCs w:val="30"/>
        </w:rPr>
        <w:t>市委组织部副部长）</w:t>
      </w:r>
    </w:p>
    <w:p w14:paraId="1C1D3FA5">
      <w:pPr>
        <w:autoSpaceDE w:val="0"/>
        <w:spacing w:line="590" w:lineRule="exact"/>
        <w:ind w:firstLine="1950" w:firstLineChars="650"/>
        <w:rPr>
          <w:rFonts w:hint="eastAsia" w:ascii="仿宋" w:hAnsi="仿宋" w:eastAsia="仿宋" w:cs="仿宋"/>
          <w:sz w:val="30"/>
          <w:szCs w:val="30"/>
        </w:rPr>
      </w:pPr>
      <w:r>
        <w:rPr>
          <w:rFonts w:hint="eastAsia" w:ascii="仿宋" w:hAnsi="仿宋" w:eastAsia="仿宋" w:cs="仿宋"/>
          <w:sz w:val="30"/>
          <w:szCs w:val="30"/>
        </w:rPr>
        <w:t>陈军（茂名高新区管委会副主任）</w:t>
      </w:r>
    </w:p>
    <w:p w14:paraId="5E00607F">
      <w:pPr>
        <w:autoSpaceDE w:val="0"/>
        <w:spacing w:line="590" w:lineRule="exact"/>
        <w:ind w:firstLine="1950" w:firstLineChars="650"/>
        <w:rPr>
          <w:rFonts w:hint="eastAsia" w:ascii="仿宋" w:hAnsi="仿宋" w:eastAsia="仿宋" w:cs="仿宋"/>
          <w:sz w:val="30"/>
          <w:szCs w:val="30"/>
        </w:rPr>
      </w:pPr>
      <w:r>
        <w:rPr>
          <w:rFonts w:hint="eastAsia" w:ascii="仿宋" w:hAnsi="仿宋" w:eastAsia="仿宋" w:cs="仿宋"/>
          <w:sz w:val="30"/>
          <w:szCs w:val="30"/>
          <w:lang w:val="en-US" w:eastAsia="zh-CN"/>
        </w:rPr>
        <w:t>吴鹏</w:t>
      </w:r>
      <w:r>
        <w:rPr>
          <w:rFonts w:hint="eastAsia" w:ascii="仿宋" w:hAnsi="仿宋" w:eastAsia="仿宋" w:cs="仿宋"/>
          <w:sz w:val="30"/>
          <w:szCs w:val="30"/>
        </w:rPr>
        <w:t>（</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w:t>
      </w:r>
      <w:r>
        <w:rPr>
          <w:rFonts w:hint="eastAsia" w:ascii="仿宋" w:hAnsi="仿宋" w:eastAsia="仿宋" w:cs="仿宋"/>
          <w:sz w:val="30"/>
          <w:szCs w:val="30"/>
          <w:lang w:val="en-US" w:eastAsia="zh-CN"/>
        </w:rPr>
        <w:t>副局长</w:t>
      </w:r>
      <w:r>
        <w:rPr>
          <w:rFonts w:hint="eastAsia" w:ascii="仿宋" w:hAnsi="仿宋" w:eastAsia="仿宋" w:cs="仿宋"/>
          <w:sz w:val="30"/>
          <w:szCs w:val="30"/>
        </w:rPr>
        <w:t>）</w:t>
      </w:r>
    </w:p>
    <w:p w14:paraId="2AF9D0AA">
      <w:pPr>
        <w:autoSpaceDE w:val="0"/>
        <w:spacing w:line="59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成  员：</w:t>
      </w:r>
      <w:r>
        <w:rPr>
          <w:rFonts w:hint="eastAsia" w:ascii="仿宋" w:hAnsi="仿宋" w:eastAsia="仿宋" w:cs="仿宋"/>
          <w:sz w:val="30"/>
          <w:szCs w:val="30"/>
          <w:lang w:val="en-US" w:eastAsia="zh-CN"/>
        </w:rPr>
        <w:t>吴木兴</w:t>
      </w:r>
      <w:r>
        <w:rPr>
          <w:rFonts w:hint="eastAsia" w:ascii="仿宋" w:hAnsi="仿宋" w:eastAsia="仿宋" w:cs="仿宋"/>
          <w:sz w:val="30"/>
          <w:szCs w:val="30"/>
        </w:rPr>
        <w:t>(</w:t>
      </w:r>
      <w:r>
        <w:rPr>
          <w:rFonts w:hint="eastAsia" w:ascii="仿宋" w:hAnsi="仿宋" w:eastAsia="仿宋" w:cs="仿宋"/>
          <w:sz w:val="30"/>
          <w:szCs w:val="30"/>
          <w:lang w:val="en-US" w:eastAsia="zh-CN"/>
        </w:rPr>
        <w:t>茂名</w:t>
      </w:r>
      <w:r>
        <w:rPr>
          <w:rFonts w:hint="eastAsia" w:ascii="仿宋" w:hAnsi="仿宋" w:eastAsia="仿宋" w:cs="仿宋"/>
          <w:sz w:val="30"/>
          <w:szCs w:val="30"/>
        </w:rPr>
        <w:t>市委组织部</w:t>
      </w:r>
      <w:r>
        <w:rPr>
          <w:rFonts w:hint="eastAsia" w:ascii="仿宋" w:hAnsi="仿宋" w:eastAsia="仿宋" w:cs="仿宋"/>
          <w:sz w:val="30"/>
          <w:szCs w:val="30"/>
          <w:lang w:val="en-US" w:eastAsia="zh-CN"/>
        </w:rPr>
        <w:t>人才科科长</w:t>
      </w:r>
      <w:r>
        <w:rPr>
          <w:rFonts w:hint="eastAsia" w:ascii="仿宋" w:hAnsi="仿宋" w:eastAsia="仿宋" w:cs="仿宋"/>
          <w:sz w:val="30"/>
          <w:szCs w:val="30"/>
        </w:rPr>
        <w:t>)、</w:t>
      </w:r>
      <w:r>
        <w:rPr>
          <w:rFonts w:hint="eastAsia" w:ascii="仿宋" w:hAnsi="仿宋" w:eastAsia="仿宋" w:cs="仿宋"/>
          <w:sz w:val="30"/>
          <w:szCs w:val="30"/>
          <w:lang w:val="en-US" w:eastAsia="zh-CN"/>
        </w:rPr>
        <w:t>吴憬辉</w:t>
      </w:r>
      <w:r>
        <w:rPr>
          <w:rFonts w:hint="eastAsia" w:ascii="仿宋" w:hAnsi="仿宋" w:eastAsia="仿宋" w:cs="仿宋"/>
          <w:sz w:val="30"/>
          <w:szCs w:val="30"/>
        </w:rPr>
        <w:t>（</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w:t>
      </w:r>
      <w:r>
        <w:rPr>
          <w:rFonts w:hint="eastAsia" w:ascii="仿宋" w:hAnsi="仿宋" w:eastAsia="仿宋" w:cs="仿宋"/>
          <w:sz w:val="30"/>
          <w:szCs w:val="30"/>
          <w:lang w:val="en-US" w:eastAsia="zh-CN"/>
        </w:rPr>
        <w:t>科技发展与管理科</w:t>
      </w:r>
      <w:r>
        <w:rPr>
          <w:rFonts w:hint="eastAsia" w:ascii="仿宋" w:hAnsi="仿宋" w:eastAsia="仿宋" w:cs="仿宋"/>
          <w:sz w:val="30"/>
          <w:szCs w:val="30"/>
        </w:rPr>
        <w:t>科长）、吴光辉（茂名高新区科创局局长）、黄晓兵（</w:t>
      </w:r>
      <w:r>
        <w:rPr>
          <w:rFonts w:hint="eastAsia" w:ascii="仿宋" w:hAnsi="仿宋" w:eastAsia="仿宋" w:cs="仿宋"/>
          <w:sz w:val="30"/>
          <w:szCs w:val="30"/>
          <w:lang w:val="en-US" w:eastAsia="zh-CN"/>
        </w:rPr>
        <w:t>茂名</w:t>
      </w:r>
      <w:r>
        <w:rPr>
          <w:rFonts w:hint="eastAsia" w:ascii="仿宋" w:hAnsi="仿宋" w:eastAsia="仿宋" w:cs="仿宋"/>
          <w:sz w:val="30"/>
          <w:szCs w:val="30"/>
        </w:rPr>
        <w:t>市生产力促进中心主任）、谢彩梅（茂名高新区创业服务中心主任）、杨东海（广东省科技金融综合服务中心茂名分中心主任）</w:t>
      </w:r>
    </w:p>
    <w:p w14:paraId="66ABCB51">
      <w:pPr>
        <w:autoSpaceDE w:val="0"/>
        <w:spacing w:line="59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组委会办公室设市科技局</w:t>
      </w:r>
      <w:r>
        <w:rPr>
          <w:rFonts w:hint="eastAsia" w:ascii="仿宋" w:hAnsi="仿宋" w:eastAsia="仿宋" w:cs="仿宋"/>
          <w:sz w:val="30"/>
          <w:szCs w:val="30"/>
          <w:lang w:val="en-US" w:eastAsia="zh-CN"/>
        </w:rPr>
        <w:t>科技发展与管理科</w:t>
      </w:r>
      <w:r>
        <w:rPr>
          <w:rFonts w:hint="eastAsia" w:ascii="仿宋" w:hAnsi="仿宋" w:eastAsia="仿宋" w:cs="仿宋"/>
          <w:sz w:val="30"/>
          <w:szCs w:val="30"/>
        </w:rPr>
        <w:t>，负责大赛各项工作的具体执行。</w:t>
      </w:r>
    </w:p>
    <w:p w14:paraId="1FFA5D16">
      <w:pPr>
        <w:autoSpaceDE w:val="0"/>
        <w:spacing w:line="590" w:lineRule="exact"/>
        <w:ind w:firstLine="645"/>
        <w:rPr>
          <w:rFonts w:hint="eastAsia" w:ascii="仿宋" w:hAnsi="仿宋" w:eastAsia="仿宋" w:cs="仿宋"/>
          <w:b/>
          <w:bCs/>
          <w:sz w:val="30"/>
          <w:szCs w:val="30"/>
        </w:rPr>
      </w:pPr>
      <w:r>
        <w:rPr>
          <w:rFonts w:hint="eastAsia" w:ascii="仿宋" w:hAnsi="仿宋" w:eastAsia="仿宋" w:cs="仿宋"/>
          <w:b/>
          <w:bCs/>
          <w:sz w:val="30"/>
          <w:szCs w:val="30"/>
        </w:rPr>
        <w:t>四、参赛条件</w:t>
      </w:r>
    </w:p>
    <w:p w14:paraId="06932E96">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（一）本次大赛实施分组制，分为初创企业组和成长企业组。参赛项目行业要求为新一代信息技术、生物</w:t>
      </w:r>
      <w:r>
        <w:rPr>
          <w:rFonts w:hint="eastAsia" w:ascii="仿宋" w:hAnsi="仿宋" w:eastAsia="仿宋" w:cs="仿宋"/>
          <w:sz w:val="30"/>
          <w:szCs w:val="30"/>
          <w:lang w:val="en-US" w:eastAsia="zh-CN"/>
        </w:rPr>
        <w:t>医药</w:t>
      </w:r>
      <w:r>
        <w:rPr>
          <w:rFonts w:hint="eastAsia" w:ascii="仿宋" w:hAnsi="仿宋" w:eastAsia="仿宋" w:cs="仿宋"/>
          <w:sz w:val="30"/>
          <w:szCs w:val="30"/>
        </w:rPr>
        <w:t>、高端装备制造、新材料、精细化工、新能源、新能源汽车、节能环保、电子信息、产业互联网等战略性新兴产业及石油化工、金属加工及装备制造、农副产品加工、矿产资源加工、特色轻工纺织、医药与健康、现代农业等茂名市主导产业。</w:t>
      </w:r>
    </w:p>
    <w:p w14:paraId="16DD3629">
      <w:pPr>
        <w:autoSpaceDE w:val="0"/>
        <w:spacing w:line="590" w:lineRule="exact"/>
        <w:ind w:firstLine="645"/>
        <w:rPr>
          <w:rFonts w:hint="eastAsia" w:ascii="仿宋" w:hAnsi="仿宋" w:eastAsia="仿宋" w:cs="仿宋"/>
          <w:sz w:val="30"/>
          <w:szCs w:val="30"/>
        </w:rPr>
      </w:pPr>
      <w:r>
        <w:rPr>
          <w:rFonts w:hint="eastAsia" w:ascii="仿宋" w:hAnsi="仿宋" w:eastAsia="仿宋" w:cs="仿宋"/>
          <w:b/>
          <w:sz w:val="30"/>
          <w:szCs w:val="30"/>
        </w:rPr>
        <w:t>初创企业组</w:t>
      </w:r>
    </w:p>
    <w:p w14:paraId="12A061ED">
      <w:pPr>
        <w:autoSpaceDE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1.企业为茂名市内注册且注册时间在20</w:t>
      </w:r>
      <w:r>
        <w:rPr>
          <w:rFonts w:hint="eastAsia" w:ascii="仿宋" w:hAnsi="仿宋" w:eastAsia="仿宋" w:cs="仿宋"/>
          <w:sz w:val="30"/>
          <w:szCs w:val="30"/>
          <w:lang w:val="en-US" w:eastAsia="zh-CN"/>
        </w:rPr>
        <w:t>20</w:t>
      </w:r>
      <w:r>
        <w:rPr>
          <w:rFonts w:hint="eastAsia" w:ascii="仿宋" w:hAnsi="仿宋" w:eastAsia="仿宋" w:cs="仿宋"/>
          <w:sz w:val="30"/>
          <w:szCs w:val="30"/>
        </w:rPr>
        <w:t>年1月1日（含）之后；</w:t>
      </w:r>
    </w:p>
    <w:p w14:paraId="6F8758E4">
      <w:pPr>
        <w:autoSpaceDE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2.具有创新能力和高成长潜力，主要从事高新技术产品研发、制造、服务等业务，拥有知识产权且无产权纠纷；</w:t>
      </w:r>
    </w:p>
    <w:p w14:paraId="1D4AABE5">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3.参赛项目已进入市场、经过市场检验，具有一定盈利能力、创新能力和良好发展潜力；</w:t>
      </w:r>
    </w:p>
    <w:p w14:paraId="23BF44F5">
      <w:pPr>
        <w:autoSpaceDE w:val="0"/>
        <w:spacing w:line="590" w:lineRule="exact"/>
        <w:ind w:firstLine="645"/>
        <w:rPr>
          <w:rFonts w:hint="eastAsia" w:ascii="仿宋" w:hAnsi="仿宋" w:eastAsia="仿宋" w:cs="仿宋"/>
          <w:b/>
          <w:sz w:val="30"/>
          <w:szCs w:val="30"/>
        </w:rPr>
      </w:pPr>
      <w:r>
        <w:rPr>
          <w:rFonts w:hint="eastAsia" w:ascii="仿宋" w:hAnsi="仿宋" w:eastAsia="仿宋" w:cs="仿宋"/>
          <w:sz w:val="30"/>
          <w:szCs w:val="30"/>
        </w:rPr>
        <w:t>4.参赛项目企业经营规范、社会信誉良好、无不良记录，且为非上市企业。</w:t>
      </w:r>
    </w:p>
    <w:p w14:paraId="5103F15D">
      <w:pPr>
        <w:autoSpaceDE w:val="0"/>
        <w:spacing w:line="590" w:lineRule="exact"/>
        <w:ind w:firstLine="645"/>
        <w:rPr>
          <w:rFonts w:hint="eastAsia" w:ascii="仿宋" w:hAnsi="仿宋" w:eastAsia="仿宋" w:cs="仿宋"/>
          <w:sz w:val="30"/>
          <w:szCs w:val="30"/>
        </w:rPr>
      </w:pPr>
      <w:r>
        <w:rPr>
          <w:rFonts w:hint="eastAsia" w:ascii="仿宋" w:hAnsi="仿宋" w:eastAsia="仿宋" w:cs="仿宋"/>
          <w:b/>
          <w:sz w:val="30"/>
          <w:szCs w:val="30"/>
        </w:rPr>
        <w:t>成长企业组</w:t>
      </w:r>
    </w:p>
    <w:p w14:paraId="7910BC36">
      <w:pPr>
        <w:autoSpaceDE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1.企业为茂名市内注册且注册时间在201</w:t>
      </w:r>
      <w:r>
        <w:rPr>
          <w:rFonts w:hint="eastAsia" w:ascii="仿宋" w:hAnsi="仿宋" w:eastAsia="仿宋" w:cs="仿宋"/>
          <w:sz w:val="30"/>
          <w:szCs w:val="30"/>
          <w:lang w:val="en-US" w:eastAsia="zh-CN"/>
        </w:rPr>
        <w:t>1</w:t>
      </w:r>
      <w:r>
        <w:rPr>
          <w:rFonts w:hint="eastAsia" w:ascii="仿宋" w:hAnsi="仿宋" w:eastAsia="仿宋" w:cs="仿宋"/>
          <w:sz w:val="30"/>
          <w:szCs w:val="30"/>
        </w:rPr>
        <w:t>年1月1日（含）之后，201</w:t>
      </w:r>
      <w:r>
        <w:rPr>
          <w:rFonts w:hint="eastAsia" w:ascii="仿宋" w:hAnsi="仿宋" w:eastAsia="仿宋" w:cs="仿宋"/>
          <w:sz w:val="30"/>
          <w:szCs w:val="30"/>
          <w:lang w:val="en-US" w:eastAsia="zh-CN"/>
        </w:rPr>
        <w:t>9</w:t>
      </w:r>
      <w:r>
        <w:rPr>
          <w:rFonts w:hint="eastAsia" w:ascii="仿宋" w:hAnsi="仿宋" w:eastAsia="仿宋" w:cs="仿宋"/>
          <w:sz w:val="30"/>
          <w:szCs w:val="30"/>
        </w:rPr>
        <w:t>年12月31日（含）之前；</w:t>
      </w:r>
    </w:p>
    <w:p w14:paraId="65DE849C">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2.具有创新能力和高成长潜力，主要从事高新技术产品研发、制造、服务等业务，拥有知识产权且无产权纠纷；</w:t>
      </w:r>
    </w:p>
    <w:p w14:paraId="422239B2">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3.企业经营规范、社会信誉良好、无不良记录，且为非上市企业；</w:t>
      </w:r>
    </w:p>
    <w:p w14:paraId="6E49013C">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4.企业20</w:t>
      </w:r>
      <w:r>
        <w:rPr>
          <w:rFonts w:hint="eastAsia" w:ascii="仿宋" w:hAnsi="仿宋" w:eastAsia="仿宋" w:cs="仿宋"/>
          <w:sz w:val="30"/>
          <w:szCs w:val="30"/>
          <w:lang w:val="en-US" w:eastAsia="zh-CN"/>
        </w:rPr>
        <w:t>20</w:t>
      </w:r>
      <w:r>
        <w:rPr>
          <w:rFonts w:hint="eastAsia" w:ascii="仿宋" w:hAnsi="仿宋" w:eastAsia="仿宋" w:cs="仿宋"/>
          <w:sz w:val="30"/>
          <w:szCs w:val="30"/>
        </w:rPr>
        <w:t>年营业收入不超过2亿元人民币。</w:t>
      </w:r>
    </w:p>
    <w:p w14:paraId="24ACEF72">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（二）入围全国行业总决赛的成长组企业，必须在省级科技管理部门推荐时获得202</w:t>
      </w:r>
      <w:r>
        <w:rPr>
          <w:rFonts w:hint="eastAsia" w:ascii="仿宋" w:hAnsi="仿宋" w:eastAsia="仿宋" w:cs="仿宋"/>
          <w:sz w:val="30"/>
          <w:szCs w:val="30"/>
          <w:lang w:val="en-US" w:eastAsia="zh-CN"/>
        </w:rPr>
        <w:t>1</w:t>
      </w:r>
      <w:r>
        <w:rPr>
          <w:rFonts w:hint="eastAsia" w:ascii="仿宋" w:hAnsi="仿宋" w:eastAsia="仿宋" w:cs="仿宋"/>
          <w:sz w:val="30"/>
          <w:szCs w:val="30"/>
        </w:rPr>
        <w:t>年科技型中小企业的入库登记编号</w:t>
      </w:r>
      <w:bookmarkStart w:id="0" w:name="_GoBack"/>
      <w:bookmarkEnd w:id="0"/>
      <w:r>
        <w:rPr>
          <w:rFonts w:hint="eastAsia" w:ascii="仿宋" w:hAnsi="仿宋" w:eastAsia="仿宋" w:cs="仿宋"/>
          <w:sz w:val="30"/>
          <w:szCs w:val="30"/>
        </w:rPr>
        <w:t>;对初创组企业不作此项要求。对参加省级专业赛的企业，不作此项要求。</w:t>
      </w:r>
    </w:p>
    <w:p w14:paraId="5D84FEA3">
      <w:pPr>
        <w:autoSpaceDE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w:t>
      </w:r>
      <w:r>
        <w:rPr>
          <w:rFonts w:hint="eastAsia" w:ascii="仿宋" w:hAnsi="仿宋" w:eastAsia="仿宋" w:cs="仿宋"/>
          <w:sz w:val="30"/>
          <w:szCs w:val="30"/>
          <w:lang w:val="en-US" w:eastAsia="zh-CN"/>
        </w:rPr>
        <w:t>参加</w:t>
      </w:r>
      <w:r>
        <w:rPr>
          <w:rFonts w:hint="eastAsia" w:ascii="仿宋" w:hAnsi="仿宋" w:eastAsia="仿宋" w:cs="仿宋"/>
          <w:sz w:val="30"/>
          <w:szCs w:val="30"/>
        </w:rPr>
        <w:t>前</w:t>
      </w:r>
      <w:r>
        <w:rPr>
          <w:rFonts w:hint="eastAsia" w:ascii="仿宋" w:hAnsi="仿宋" w:eastAsia="仿宋" w:cs="仿宋"/>
          <w:sz w:val="30"/>
          <w:szCs w:val="30"/>
          <w:lang w:val="en-US" w:eastAsia="zh-CN"/>
        </w:rPr>
        <w:t>九</w:t>
      </w:r>
      <w:r>
        <w:rPr>
          <w:rFonts w:hint="eastAsia" w:ascii="仿宋" w:hAnsi="仿宋" w:eastAsia="仿宋" w:cs="仿宋"/>
          <w:sz w:val="30"/>
          <w:szCs w:val="30"/>
        </w:rPr>
        <w:t>届大赛全国总决赛、全国行业总决赛和广东省决赛的企业不</w:t>
      </w:r>
      <w:r>
        <w:rPr>
          <w:rFonts w:hint="eastAsia" w:ascii="仿宋" w:hAnsi="仿宋" w:eastAsia="仿宋" w:cs="仿宋"/>
          <w:sz w:val="30"/>
          <w:szCs w:val="30"/>
          <w:lang w:val="en-US" w:eastAsia="zh-CN"/>
        </w:rPr>
        <w:t>能</w:t>
      </w:r>
      <w:r>
        <w:rPr>
          <w:rFonts w:hint="eastAsia" w:ascii="仿宋" w:hAnsi="仿宋" w:eastAsia="仿宋" w:cs="仿宋"/>
          <w:sz w:val="30"/>
          <w:szCs w:val="30"/>
        </w:rPr>
        <w:t>参加本届大赛。获得第</w:t>
      </w:r>
      <w:r>
        <w:rPr>
          <w:rFonts w:hint="eastAsia" w:ascii="仿宋" w:hAnsi="仿宋" w:eastAsia="仿宋" w:cs="仿宋"/>
          <w:sz w:val="30"/>
          <w:szCs w:val="30"/>
          <w:lang w:val="en-US" w:eastAsia="zh-CN"/>
        </w:rPr>
        <w:t>八、九</w:t>
      </w:r>
      <w:r>
        <w:rPr>
          <w:rFonts w:hint="eastAsia" w:ascii="仿宋" w:hAnsi="仿宋" w:eastAsia="仿宋" w:cs="仿宋"/>
          <w:sz w:val="30"/>
          <w:szCs w:val="30"/>
        </w:rPr>
        <w:t>届茂名赛区一、二、三等奖的项目不能参加本届市赛（获奖企业的其它项目可以参赛）。</w:t>
      </w:r>
    </w:p>
    <w:p w14:paraId="2B48AAFC">
      <w:pPr>
        <w:autoSpaceDE w:val="0"/>
        <w:spacing w:line="590" w:lineRule="exact"/>
        <w:ind w:firstLine="645"/>
        <w:jc w:val="left"/>
        <w:rPr>
          <w:rFonts w:hint="eastAsia" w:ascii="仿宋" w:hAnsi="仿宋" w:eastAsia="仿宋" w:cs="仿宋"/>
          <w:b/>
          <w:bCs/>
          <w:sz w:val="30"/>
          <w:szCs w:val="30"/>
        </w:rPr>
      </w:pPr>
      <w:r>
        <w:rPr>
          <w:rFonts w:hint="eastAsia" w:ascii="仿宋" w:hAnsi="仿宋" w:eastAsia="仿宋" w:cs="仿宋"/>
          <w:b/>
          <w:bCs/>
          <w:sz w:val="30"/>
          <w:szCs w:val="30"/>
        </w:rPr>
        <w:t>五、大赛流程</w:t>
      </w:r>
    </w:p>
    <w:p w14:paraId="2FA97EFF">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大赛常规赛分为报名、资格确认、初赛、半决赛、</w:t>
      </w:r>
      <w:r>
        <w:rPr>
          <w:rFonts w:hint="eastAsia" w:ascii="仿宋" w:hAnsi="仿宋" w:eastAsia="仿宋" w:cs="仿宋"/>
          <w:sz w:val="30"/>
          <w:szCs w:val="30"/>
          <w:lang w:val="en-US" w:eastAsia="zh-CN"/>
        </w:rPr>
        <w:t>决</w:t>
      </w:r>
      <w:r>
        <w:rPr>
          <w:rFonts w:hint="eastAsia" w:ascii="仿宋" w:hAnsi="仿宋" w:eastAsia="仿宋" w:cs="仿宋"/>
          <w:sz w:val="30"/>
          <w:szCs w:val="30"/>
        </w:rPr>
        <w:t>赛等环节。</w:t>
      </w:r>
    </w:p>
    <w:p w14:paraId="0D305DD8">
      <w:pPr>
        <w:tabs>
          <w:tab w:val="left" w:pos="5670"/>
        </w:tabs>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报名。参赛企业登录中国创新创业大赛网站（www.cxcyds.com）注册报名，按照要求完整、准确、真实地填报参赛相关信息，并对所填报信息的准确性和真实性负责。大赛官网是报名参赛的唯一渠道，不向参赛企业收取任何费用，其他报名渠道均无效。</w:t>
      </w:r>
    </w:p>
    <w:p w14:paraId="166AE670">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注册截止时间：202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年7月</w:t>
      </w:r>
      <w:r>
        <w:rPr>
          <w:rFonts w:hint="eastAsia" w:ascii="仿宋" w:hAnsi="仿宋" w:eastAsia="仿宋" w:cs="仿宋"/>
          <w:sz w:val="30"/>
          <w:szCs w:val="30"/>
          <w:lang w:val="en-US" w:eastAsia="zh-CN"/>
        </w:rPr>
        <w:t>16</w:t>
      </w:r>
      <w:r>
        <w:rPr>
          <w:rFonts w:hint="eastAsia" w:ascii="仿宋" w:hAnsi="仿宋" w:eastAsia="仿宋" w:cs="仿宋"/>
          <w:sz w:val="30"/>
          <w:szCs w:val="30"/>
        </w:rPr>
        <w:t>日</w:t>
      </w:r>
    </w:p>
    <w:p w14:paraId="35DC76C7">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报名截止时间：202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年7月</w:t>
      </w:r>
      <w:r>
        <w:rPr>
          <w:rFonts w:hint="eastAsia" w:ascii="仿宋" w:hAnsi="仿宋" w:eastAsia="仿宋" w:cs="仿宋"/>
          <w:sz w:val="30"/>
          <w:szCs w:val="30"/>
          <w:lang w:val="en-US" w:eastAsia="zh-CN"/>
        </w:rPr>
        <w:t>23</w:t>
      </w:r>
      <w:r>
        <w:rPr>
          <w:rFonts w:hint="eastAsia" w:ascii="仿宋" w:hAnsi="仿宋" w:eastAsia="仿宋" w:cs="仿宋"/>
          <w:sz w:val="30"/>
          <w:szCs w:val="30"/>
        </w:rPr>
        <w:t>日</w:t>
      </w:r>
    </w:p>
    <w:p w14:paraId="7618CC0A">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（二）资格确认</w:t>
      </w:r>
      <w:r>
        <w:rPr>
          <w:rFonts w:hint="eastAsia" w:ascii="仿宋" w:hAnsi="仿宋" w:eastAsia="仿宋" w:cs="仿宋"/>
          <w:b/>
          <w:bCs/>
          <w:sz w:val="30"/>
          <w:szCs w:val="30"/>
        </w:rPr>
        <w:t>。</w:t>
      </w:r>
      <w:r>
        <w:rPr>
          <w:rFonts w:hint="eastAsia" w:ascii="仿宋" w:hAnsi="仿宋" w:eastAsia="仿宋" w:cs="仿宋"/>
          <w:sz w:val="30"/>
          <w:szCs w:val="30"/>
        </w:rPr>
        <w:t>报名截止前，各区、县级市科技管理部门对照参赛条件，对辖区内报名企业进行审查汇总市科技局，由</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市科技局登录大赛管理系统，完成对本地区已注册报名的参赛企业进行形式审核和资格确认。</w:t>
      </w:r>
    </w:p>
    <w:p w14:paraId="472CE489">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参赛资格确认截止时间：202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30</w:t>
      </w:r>
      <w:r>
        <w:rPr>
          <w:rFonts w:hint="eastAsia" w:ascii="仿宋" w:hAnsi="仿宋" w:eastAsia="仿宋" w:cs="仿宋"/>
          <w:sz w:val="30"/>
          <w:szCs w:val="30"/>
        </w:rPr>
        <w:t>日。</w:t>
      </w:r>
    </w:p>
    <w:p w14:paraId="152BCDEB">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（三）初赛。在大赛官方网络平台，由大赛组委会统一组织网络评审，根据网络评审排名结果，由</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市科技局挑选初创企业组前15名企业和成长企业组前24名企业的晋级</w:t>
      </w:r>
      <w:r>
        <w:rPr>
          <w:rFonts w:hint="eastAsia" w:ascii="仿宋" w:hAnsi="仿宋" w:eastAsia="仿宋" w:cs="仿宋"/>
          <w:sz w:val="30"/>
          <w:szCs w:val="30"/>
          <w:lang w:val="en-US" w:eastAsia="zh-CN"/>
        </w:rPr>
        <w:t>半决赛</w:t>
      </w:r>
      <w:r>
        <w:rPr>
          <w:rFonts w:hint="eastAsia" w:ascii="仿宋" w:hAnsi="仿宋" w:eastAsia="仿宋" w:cs="仿宋"/>
          <w:sz w:val="30"/>
          <w:szCs w:val="30"/>
        </w:rPr>
        <w:t>。</w:t>
      </w:r>
    </w:p>
    <w:p w14:paraId="73433C81">
      <w:pPr>
        <w:spacing w:line="590" w:lineRule="exact"/>
        <w:jc w:val="left"/>
        <w:rPr>
          <w:rFonts w:hint="eastAsia" w:ascii="仿宋" w:hAnsi="仿宋" w:eastAsia="仿宋" w:cs="仿宋"/>
          <w:sz w:val="30"/>
          <w:szCs w:val="30"/>
        </w:rPr>
      </w:pPr>
      <w:r>
        <w:rPr>
          <w:rFonts w:hint="eastAsia" w:ascii="仿宋" w:hAnsi="仿宋" w:eastAsia="仿宋" w:cs="仿宋"/>
          <w:sz w:val="30"/>
          <w:szCs w:val="30"/>
        </w:rPr>
        <w:t xml:space="preserve">    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年8月</w:t>
      </w:r>
      <w:r>
        <w:rPr>
          <w:rFonts w:hint="eastAsia" w:ascii="仿宋" w:hAnsi="仿宋" w:eastAsia="仿宋" w:cs="仿宋"/>
          <w:sz w:val="30"/>
          <w:szCs w:val="30"/>
          <w:lang w:val="en-US" w:eastAsia="zh-CN"/>
        </w:rPr>
        <w:t>3</w:t>
      </w:r>
      <w:r>
        <w:rPr>
          <w:rFonts w:hint="eastAsia" w:ascii="仿宋" w:hAnsi="仿宋" w:eastAsia="仿宋" w:cs="仿宋"/>
          <w:sz w:val="30"/>
          <w:szCs w:val="30"/>
        </w:rPr>
        <w:t>日～</w:t>
      </w:r>
      <w:r>
        <w:rPr>
          <w:rFonts w:hint="eastAsia" w:ascii="仿宋" w:hAnsi="仿宋" w:eastAsia="仿宋" w:cs="仿宋"/>
          <w:sz w:val="30"/>
          <w:szCs w:val="30"/>
          <w:lang w:val="en-US" w:eastAsia="zh-CN"/>
        </w:rPr>
        <w:t>6</w:t>
      </w:r>
      <w:r>
        <w:rPr>
          <w:rFonts w:hint="eastAsia" w:ascii="仿宋" w:hAnsi="仿宋" w:eastAsia="仿宋" w:cs="仿宋"/>
          <w:sz w:val="30"/>
          <w:szCs w:val="30"/>
        </w:rPr>
        <w:t>日</w:t>
      </w:r>
    </w:p>
    <w:p w14:paraId="4BADDDD4">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（四）半决赛、</w:t>
      </w:r>
      <w:r>
        <w:rPr>
          <w:rFonts w:hint="eastAsia" w:ascii="仿宋" w:hAnsi="仿宋" w:eastAsia="仿宋" w:cs="仿宋"/>
          <w:sz w:val="30"/>
          <w:szCs w:val="30"/>
          <w:lang w:val="en-US" w:eastAsia="zh-CN"/>
        </w:rPr>
        <w:t>决赛</w:t>
      </w:r>
      <w:r>
        <w:rPr>
          <w:rFonts w:hint="eastAsia" w:ascii="仿宋" w:hAnsi="仿宋" w:eastAsia="仿宋" w:cs="仿宋"/>
          <w:sz w:val="30"/>
          <w:szCs w:val="30"/>
        </w:rPr>
        <w:t>。半决赛初创企业组</w:t>
      </w:r>
      <w:r>
        <w:rPr>
          <w:rFonts w:hint="eastAsia" w:ascii="仿宋" w:hAnsi="仿宋" w:eastAsia="仿宋" w:cs="仿宋"/>
          <w:sz w:val="30"/>
          <w:szCs w:val="30"/>
          <w:lang w:val="en-US" w:eastAsia="zh-CN"/>
        </w:rPr>
        <w:t>前</w:t>
      </w:r>
      <w:r>
        <w:rPr>
          <w:rFonts w:hint="eastAsia" w:ascii="仿宋" w:hAnsi="仿宋" w:eastAsia="仿宋" w:cs="仿宋"/>
          <w:sz w:val="30"/>
          <w:szCs w:val="30"/>
        </w:rPr>
        <w:t>1</w:t>
      </w:r>
      <w:r>
        <w:rPr>
          <w:rFonts w:hint="eastAsia" w:ascii="仿宋" w:hAnsi="仿宋" w:eastAsia="仿宋" w:cs="仿宋"/>
          <w:sz w:val="30"/>
          <w:szCs w:val="30"/>
          <w:lang w:val="en-US" w:eastAsia="zh-CN"/>
        </w:rPr>
        <w:t>1名、</w:t>
      </w:r>
      <w:r>
        <w:rPr>
          <w:rFonts w:hint="eastAsia" w:ascii="仿宋" w:hAnsi="仿宋" w:eastAsia="仿宋" w:cs="仿宋"/>
          <w:sz w:val="30"/>
          <w:szCs w:val="30"/>
        </w:rPr>
        <w:t>成长企业组</w:t>
      </w:r>
      <w:r>
        <w:rPr>
          <w:rFonts w:hint="eastAsia" w:ascii="仿宋" w:hAnsi="仿宋" w:eastAsia="仿宋" w:cs="仿宋"/>
          <w:sz w:val="30"/>
          <w:szCs w:val="30"/>
          <w:lang w:val="en-US" w:eastAsia="zh-CN"/>
        </w:rPr>
        <w:t>前</w:t>
      </w:r>
      <w:r>
        <w:rPr>
          <w:rFonts w:hint="eastAsia" w:ascii="仿宋" w:hAnsi="仿宋" w:eastAsia="仿宋" w:cs="仿宋"/>
          <w:sz w:val="30"/>
          <w:szCs w:val="30"/>
        </w:rPr>
        <w:t>1</w:t>
      </w:r>
      <w:r>
        <w:rPr>
          <w:rFonts w:hint="eastAsia" w:ascii="仿宋" w:hAnsi="仿宋" w:eastAsia="仿宋" w:cs="仿宋"/>
          <w:sz w:val="30"/>
          <w:szCs w:val="30"/>
          <w:lang w:val="en-US" w:eastAsia="zh-CN"/>
        </w:rPr>
        <w:t>7名</w:t>
      </w:r>
      <w:r>
        <w:rPr>
          <w:rFonts w:hint="eastAsia" w:ascii="仿宋" w:hAnsi="仿宋" w:eastAsia="仿宋" w:cs="仿宋"/>
          <w:sz w:val="30"/>
          <w:szCs w:val="30"/>
        </w:rPr>
        <w:t>晋级</w:t>
      </w:r>
      <w:r>
        <w:rPr>
          <w:rFonts w:hint="eastAsia" w:ascii="仿宋" w:hAnsi="仿宋" w:eastAsia="仿宋" w:cs="仿宋"/>
          <w:sz w:val="30"/>
          <w:szCs w:val="30"/>
          <w:lang w:val="en-US" w:eastAsia="zh-CN"/>
        </w:rPr>
        <w:t>决</w:t>
      </w:r>
      <w:r>
        <w:rPr>
          <w:rFonts w:hint="eastAsia" w:ascii="仿宋" w:hAnsi="仿宋" w:eastAsia="仿宋" w:cs="仿宋"/>
          <w:sz w:val="30"/>
          <w:szCs w:val="30"/>
        </w:rPr>
        <w:t>赛。包括现场答辩评审、尽职调查、推荐晋级</w:t>
      </w:r>
      <w:r>
        <w:rPr>
          <w:rFonts w:hint="eastAsia" w:ascii="仿宋" w:hAnsi="仿宋" w:eastAsia="仿宋" w:cs="仿宋"/>
          <w:sz w:val="30"/>
          <w:szCs w:val="30"/>
          <w:lang w:val="en-US" w:eastAsia="zh-CN"/>
        </w:rPr>
        <w:t>省</w:t>
      </w:r>
      <w:r>
        <w:rPr>
          <w:rFonts w:hint="eastAsia" w:ascii="仿宋" w:hAnsi="仿宋" w:eastAsia="仿宋" w:cs="仿宋"/>
          <w:sz w:val="30"/>
          <w:szCs w:val="30"/>
        </w:rPr>
        <w:t>行业赛决赛名单。</w:t>
      </w:r>
    </w:p>
    <w:p w14:paraId="62FAED94">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年8月13日～8月30日</w:t>
      </w:r>
    </w:p>
    <w:p w14:paraId="17A796EB">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1.现场答辩评审。采用“现场答辩、当场亮分”的评选方式进行，按照大赛评选规则自行邀请评委对入围地方赛的参赛企业进行现场答辩评审并排名。</w:t>
      </w:r>
    </w:p>
    <w:p w14:paraId="00C4F6B0">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2.尽职调查。由</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市科技局统筹安排对本地市拟推荐晋级大赛决赛的企业进行尽职调查。对尽职调查中发现存在弄虚作假情况的企业，取消晋级行业赛决赛资格。不接受尽职调查的企业视为退赛。</w:t>
      </w:r>
    </w:p>
    <w:p w14:paraId="07BD27D8">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3.推荐晋级行业赛决赛名单。</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市科技局按照</w:t>
      </w:r>
      <w:r>
        <w:rPr>
          <w:rFonts w:hint="eastAsia" w:ascii="仿宋" w:hAnsi="仿宋" w:eastAsia="仿宋" w:cs="仿宋"/>
          <w:sz w:val="30"/>
          <w:szCs w:val="30"/>
          <w:lang w:val="en-US" w:eastAsia="zh-CN"/>
        </w:rPr>
        <w:t>省</w:t>
      </w:r>
      <w:r>
        <w:rPr>
          <w:rFonts w:hint="eastAsia" w:ascii="仿宋" w:hAnsi="仿宋" w:eastAsia="仿宋" w:cs="仿宋"/>
          <w:sz w:val="30"/>
          <w:szCs w:val="30"/>
        </w:rPr>
        <w:t>大赛组委会分配的名额，根据地方赛成绩、尽职调查择优向</w:t>
      </w:r>
      <w:r>
        <w:rPr>
          <w:rFonts w:hint="eastAsia" w:ascii="仿宋" w:hAnsi="仿宋" w:eastAsia="仿宋" w:cs="仿宋"/>
          <w:sz w:val="30"/>
          <w:szCs w:val="30"/>
          <w:lang w:val="en-US" w:eastAsia="zh-CN"/>
        </w:rPr>
        <w:t>省</w:t>
      </w:r>
      <w:r>
        <w:rPr>
          <w:rFonts w:hint="eastAsia" w:ascii="仿宋" w:hAnsi="仿宋" w:eastAsia="仿宋" w:cs="仿宋"/>
          <w:sz w:val="30"/>
          <w:szCs w:val="30"/>
        </w:rPr>
        <w:t>大赛组委会推荐晋级</w:t>
      </w:r>
      <w:r>
        <w:rPr>
          <w:rFonts w:hint="eastAsia" w:ascii="仿宋" w:hAnsi="仿宋" w:eastAsia="仿宋" w:cs="仿宋"/>
          <w:sz w:val="30"/>
          <w:szCs w:val="30"/>
          <w:lang w:val="en-US" w:eastAsia="zh-CN"/>
        </w:rPr>
        <w:t>省</w:t>
      </w:r>
      <w:r>
        <w:rPr>
          <w:rFonts w:hint="eastAsia" w:ascii="仿宋" w:hAnsi="仿宋" w:eastAsia="仿宋" w:cs="仿宋"/>
          <w:sz w:val="30"/>
          <w:szCs w:val="30"/>
        </w:rPr>
        <w:t>行业赛决赛的企业名单。</w:t>
      </w:r>
    </w:p>
    <w:p w14:paraId="0897EDFC">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以上三个环节完成时间：202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年8月3</w:t>
      </w:r>
      <w:r>
        <w:rPr>
          <w:rFonts w:hint="eastAsia" w:ascii="仿宋" w:hAnsi="仿宋" w:eastAsia="仿宋" w:cs="仿宋"/>
          <w:sz w:val="30"/>
          <w:szCs w:val="30"/>
          <w:lang w:val="en-US" w:eastAsia="zh-CN"/>
        </w:rPr>
        <w:t>1</w:t>
      </w:r>
      <w:r>
        <w:rPr>
          <w:rFonts w:hint="eastAsia" w:ascii="仿宋" w:hAnsi="仿宋" w:eastAsia="仿宋" w:cs="仿宋"/>
          <w:sz w:val="30"/>
          <w:szCs w:val="30"/>
        </w:rPr>
        <w:t>日前</w:t>
      </w:r>
    </w:p>
    <w:p w14:paraId="319593C4">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（五）确定晋级行业赛决赛名单。大赛组委会对各地方赛推荐晋级行业决赛的企业名单进行公示。通过公示的企业方可参加行业赛决赛，未通过公示的将取消参赛资格。</w:t>
      </w:r>
    </w:p>
    <w:p w14:paraId="2362D49B">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时间：202</w:t>
      </w:r>
      <w:r>
        <w:rPr>
          <w:rFonts w:hint="eastAsia" w:ascii="仿宋" w:hAnsi="仿宋" w:eastAsia="仿宋" w:cs="仿宋"/>
          <w:sz w:val="30"/>
          <w:szCs w:val="30"/>
          <w:lang w:val="en-US" w:eastAsia="zh-CN"/>
        </w:rPr>
        <w:t>1</w:t>
      </w:r>
      <w:r>
        <w:rPr>
          <w:rFonts w:hint="eastAsia" w:ascii="仿宋" w:hAnsi="仿宋" w:eastAsia="仿宋" w:cs="仿宋"/>
          <w:sz w:val="30"/>
          <w:szCs w:val="30"/>
        </w:rPr>
        <w:t>年8月3</w:t>
      </w:r>
      <w:r>
        <w:rPr>
          <w:rFonts w:hint="eastAsia" w:ascii="仿宋" w:hAnsi="仿宋" w:eastAsia="仿宋" w:cs="仿宋"/>
          <w:sz w:val="30"/>
          <w:szCs w:val="30"/>
          <w:lang w:val="en-US" w:eastAsia="zh-CN"/>
        </w:rPr>
        <w:t>1</w:t>
      </w:r>
      <w:r>
        <w:rPr>
          <w:rFonts w:hint="eastAsia" w:ascii="仿宋" w:hAnsi="仿宋" w:eastAsia="仿宋" w:cs="仿宋"/>
          <w:sz w:val="30"/>
          <w:szCs w:val="30"/>
        </w:rPr>
        <w:t>日前</w:t>
      </w:r>
    </w:p>
    <w:p w14:paraId="3BBBC71D">
      <w:pPr>
        <w:wordWrap w:val="0"/>
        <w:spacing w:line="590" w:lineRule="exact"/>
        <w:ind w:right="880" w:firstLine="602" w:firstLineChars="200"/>
        <w:rPr>
          <w:rFonts w:hint="eastAsia" w:ascii="仿宋" w:hAnsi="仿宋" w:eastAsia="仿宋" w:cs="仿宋"/>
          <w:b/>
          <w:bCs/>
          <w:sz w:val="30"/>
          <w:szCs w:val="30"/>
        </w:rPr>
      </w:pPr>
      <w:r>
        <w:rPr>
          <w:rFonts w:hint="eastAsia" w:ascii="仿宋" w:hAnsi="仿宋" w:eastAsia="仿宋" w:cs="仿宋"/>
          <w:b/>
          <w:bCs/>
          <w:sz w:val="30"/>
          <w:szCs w:val="30"/>
        </w:rPr>
        <w:t>六、奖项设置</w:t>
      </w:r>
    </w:p>
    <w:p w14:paraId="0F6F3D34">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（一）本次地方赛的初创企业组设置一等奖1名、二等奖3名、三等奖</w:t>
      </w:r>
      <w:r>
        <w:rPr>
          <w:rFonts w:hint="eastAsia" w:ascii="仿宋" w:hAnsi="仿宋" w:eastAsia="仿宋" w:cs="仿宋"/>
          <w:sz w:val="30"/>
          <w:szCs w:val="30"/>
          <w:lang w:val="en-US" w:eastAsia="zh-CN"/>
        </w:rPr>
        <w:t>4</w:t>
      </w:r>
      <w:r>
        <w:rPr>
          <w:rFonts w:hint="eastAsia" w:ascii="仿宋" w:hAnsi="仿宋" w:eastAsia="仿宋" w:cs="仿宋"/>
          <w:sz w:val="30"/>
          <w:szCs w:val="30"/>
        </w:rPr>
        <w:t>名、优秀奖3名；成长企业组设置一等奖1名、二等奖3名、三等奖</w:t>
      </w:r>
      <w:r>
        <w:rPr>
          <w:rFonts w:hint="eastAsia" w:ascii="仿宋" w:hAnsi="仿宋" w:eastAsia="仿宋" w:cs="仿宋"/>
          <w:sz w:val="30"/>
          <w:szCs w:val="30"/>
          <w:lang w:val="en-US" w:eastAsia="zh-CN"/>
        </w:rPr>
        <w:t>8</w:t>
      </w:r>
      <w:r>
        <w:rPr>
          <w:rFonts w:hint="eastAsia" w:ascii="仿宋" w:hAnsi="仿宋" w:eastAsia="仿宋" w:cs="仿宋"/>
          <w:sz w:val="30"/>
          <w:szCs w:val="30"/>
        </w:rPr>
        <w:t>名、优秀奖5名。</w:t>
      </w:r>
    </w:p>
    <w:p w14:paraId="603A360B">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（二）支持方式</w:t>
      </w:r>
    </w:p>
    <w:p w14:paraId="0B4E2387">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1.以赛代评形式下达市科技计划项目，由</w:t>
      </w:r>
      <w:r>
        <w:rPr>
          <w:rFonts w:hint="eastAsia" w:ascii="仿宋" w:hAnsi="仿宋" w:eastAsia="仿宋" w:cs="仿宋"/>
          <w:sz w:val="30"/>
          <w:szCs w:val="30"/>
          <w:lang w:val="en-US" w:eastAsia="zh-CN"/>
        </w:rPr>
        <w:t>茂名</w:t>
      </w:r>
      <w:r>
        <w:rPr>
          <w:rFonts w:hint="eastAsia" w:ascii="仿宋" w:hAnsi="仿宋" w:eastAsia="仿宋" w:cs="仿宋"/>
          <w:sz w:val="30"/>
          <w:szCs w:val="30"/>
        </w:rPr>
        <w:t>市科技局审核后对获奖项目下达项目经费，项目经费如下：</w:t>
      </w:r>
    </w:p>
    <w:tbl>
      <w:tblPr>
        <w:tblStyle w:val="2"/>
        <w:tblpPr w:leftFromText="180" w:rightFromText="180" w:vertAnchor="text" w:horzAnchor="page" w:tblpXSpec="center" w:tblpY="99"/>
        <w:tblOverlap w:val="never"/>
        <w:tblW w:w="8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330"/>
        <w:gridCol w:w="2197"/>
        <w:gridCol w:w="1419"/>
        <w:gridCol w:w="1884"/>
      </w:tblGrid>
      <w:tr w14:paraId="62F1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305" w:type="dxa"/>
            <w:noWrap w:val="0"/>
            <w:tcMar>
              <w:top w:w="15" w:type="dxa"/>
              <w:left w:w="15" w:type="dxa"/>
              <w:bottom w:w="15" w:type="dxa"/>
              <w:right w:w="15" w:type="dxa"/>
            </w:tcMar>
            <w:vAlign w:val="center"/>
          </w:tcPr>
          <w:p w14:paraId="46AEA00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类别</w:t>
            </w:r>
          </w:p>
        </w:tc>
        <w:tc>
          <w:tcPr>
            <w:tcW w:w="1330" w:type="dxa"/>
            <w:noWrap w:val="0"/>
            <w:tcMar>
              <w:top w:w="15" w:type="dxa"/>
              <w:left w:w="15" w:type="dxa"/>
              <w:bottom w:w="15" w:type="dxa"/>
              <w:right w:w="15" w:type="dxa"/>
            </w:tcMar>
            <w:vAlign w:val="center"/>
          </w:tcPr>
          <w:p w14:paraId="3A9BA05C">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奖项名称</w:t>
            </w:r>
          </w:p>
        </w:tc>
        <w:tc>
          <w:tcPr>
            <w:tcW w:w="2197" w:type="dxa"/>
            <w:noWrap w:val="0"/>
            <w:tcMar>
              <w:top w:w="15" w:type="dxa"/>
              <w:left w:w="15" w:type="dxa"/>
              <w:bottom w:w="15" w:type="dxa"/>
              <w:right w:w="15" w:type="dxa"/>
            </w:tcMar>
            <w:vAlign w:val="center"/>
          </w:tcPr>
          <w:p w14:paraId="2AB3D60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项目经费（万元）</w:t>
            </w:r>
          </w:p>
        </w:tc>
        <w:tc>
          <w:tcPr>
            <w:tcW w:w="1419" w:type="dxa"/>
            <w:noWrap w:val="0"/>
            <w:tcMar>
              <w:top w:w="15" w:type="dxa"/>
              <w:left w:w="15" w:type="dxa"/>
              <w:bottom w:w="15" w:type="dxa"/>
              <w:right w:w="15" w:type="dxa"/>
            </w:tcMar>
            <w:vAlign w:val="center"/>
          </w:tcPr>
          <w:p w14:paraId="2309CA41">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数量（个）</w:t>
            </w:r>
          </w:p>
        </w:tc>
        <w:tc>
          <w:tcPr>
            <w:tcW w:w="1884" w:type="dxa"/>
            <w:noWrap w:val="0"/>
            <w:tcMar>
              <w:top w:w="15" w:type="dxa"/>
              <w:left w:w="15" w:type="dxa"/>
              <w:bottom w:w="15" w:type="dxa"/>
              <w:right w:w="15" w:type="dxa"/>
            </w:tcMar>
            <w:vAlign w:val="center"/>
          </w:tcPr>
          <w:p w14:paraId="3E909325">
            <w:pPr>
              <w:autoSpaceDE w:val="0"/>
              <w:spacing w:line="590" w:lineRule="exact"/>
              <w:jc w:val="center"/>
              <w:textAlignment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小计</w:t>
            </w:r>
            <w:r>
              <w:rPr>
                <w:rFonts w:hint="eastAsia" w:ascii="仿宋" w:hAnsi="仿宋" w:eastAsia="仿宋" w:cs="仿宋"/>
                <w:b/>
                <w:sz w:val="24"/>
                <w:szCs w:val="24"/>
              </w:rPr>
              <w:t>（万元）</w:t>
            </w:r>
          </w:p>
        </w:tc>
      </w:tr>
      <w:tr w14:paraId="4357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305" w:type="dxa"/>
            <w:vMerge w:val="restart"/>
            <w:noWrap w:val="0"/>
            <w:tcMar>
              <w:top w:w="15" w:type="dxa"/>
              <w:left w:w="15" w:type="dxa"/>
              <w:bottom w:w="15" w:type="dxa"/>
              <w:right w:w="15" w:type="dxa"/>
            </w:tcMar>
            <w:vAlign w:val="center"/>
          </w:tcPr>
          <w:p w14:paraId="6730BF88">
            <w:pPr>
              <w:rPr>
                <w:rFonts w:hint="eastAsia" w:ascii="仿宋" w:hAnsi="仿宋" w:eastAsia="仿宋" w:cs="仿宋"/>
                <w:sz w:val="24"/>
                <w:szCs w:val="24"/>
              </w:rPr>
            </w:pPr>
            <w:r>
              <w:rPr>
                <w:rFonts w:hint="eastAsia" w:ascii="仿宋" w:hAnsi="仿宋" w:eastAsia="仿宋" w:cs="仿宋"/>
                <w:sz w:val="24"/>
                <w:szCs w:val="24"/>
              </w:rPr>
              <w:t>初创企业组</w:t>
            </w:r>
          </w:p>
        </w:tc>
        <w:tc>
          <w:tcPr>
            <w:tcW w:w="1330" w:type="dxa"/>
            <w:noWrap w:val="0"/>
            <w:tcMar>
              <w:top w:w="15" w:type="dxa"/>
              <w:left w:w="15" w:type="dxa"/>
              <w:bottom w:w="15" w:type="dxa"/>
              <w:right w:w="15" w:type="dxa"/>
            </w:tcMar>
            <w:vAlign w:val="center"/>
          </w:tcPr>
          <w:p w14:paraId="4236D3AF">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一等奖</w:t>
            </w:r>
          </w:p>
        </w:tc>
        <w:tc>
          <w:tcPr>
            <w:tcW w:w="2197" w:type="dxa"/>
            <w:noWrap w:val="0"/>
            <w:tcMar>
              <w:top w:w="15" w:type="dxa"/>
              <w:left w:w="15" w:type="dxa"/>
              <w:bottom w:w="15" w:type="dxa"/>
              <w:right w:w="15" w:type="dxa"/>
            </w:tcMar>
            <w:vAlign w:val="center"/>
          </w:tcPr>
          <w:p w14:paraId="35554D01">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20</w:t>
            </w:r>
          </w:p>
        </w:tc>
        <w:tc>
          <w:tcPr>
            <w:tcW w:w="1419" w:type="dxa"/>
            <w:noWrap w:val="0"/>
            <w:tcMar>
              <w:top w:w="15" w:type="dxa"/>
              <w:left w:w="15" w:type="dxa"/>
              <w:bottom w:w="15" w:type="dxa"/>
              <w:right w:w="15" w:type="dxa"/>
            </w:tcMar>
            <w:vAlign w:val="center"/>
          </w:tcPr>
          <w:p w14:paraId="7387CA6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884" w:type="dxa"/>
            <w:noWrap w:val="0"/>
            <w:tcMar>
              <w:top w:w="15" w:type="dxa"/>
              <w:left w:w="15" w:type="dxa"/>
              <w:bottom w:w="15" w:type="dxa"/>
              <w:right w:w="15" w:type="dxa"/>
            </w:tcMar>
            <w:vAlign w:val="center"/>
          </w:tcPr>
          <w:p w14:paraId="33513A4B">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20</w:t>
            </w:r>
          </w:p>
        </w:tc>
      </w:tr>
      <w:tr w14:paraId="3032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305" w:type="dxa"/>
            <w:vMerge w:val="continue"/>
            <w:noWrap w:val="0"/>
            <w:tcMar>
              <w:top w:w="15" w:type="dxa"/>
              <w:left w:w="15" w:type="dxa"/>
              <w:bottom w:w="15" w:type="dxa"/>
              <w:right w:w="15" w:type="dxa"/>
            </w:tcMar>
            <w:vAlign w:val="center"/>
          </w:tcPr>
          <w:p w14:paraId="5FBCC3E1">
            <w:pPr>
              <w:spacing w:line="590" w:lineRule="exact"/>
              <w:jc w:val="center"/>
              <w:rPr>
                <w:rFonts w:hint="eastAsia" w:ascii="仿宋" w:hAnsi="仿宋" w:eastAsia="仿宋" w:cs="仿宋"/>
                <w:sz w:val="24"/>
                <w:szCs w:val="24"/>
              </w:rPr>
            </w:pPr>
          </w:p>
        </w:tc>
        <w:tc>
          <w:tcPr>
            <w:tcW w:w="1330" w:type="dxa"/>
            <w:noWrap w:val="0"/>
            <w:tcMar>
              <w:top w:w="15" w:type="dxa"/>
              <w:left w:w="15" w:type="dxa"/>
              <w:bottom w:w="15" w:type="dxa"/>
              <w:right w:w="15" w:type="dxa"/>
            </w:tcMar>
            <w:vAlign w:val="center"/>
          </w:tcPr>
          <w:p w14:paraId="154702BD">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二等奖</w:t>
            </w:r>
          </w:p>
        </w:tc>
        <w:tc>
          <w:tcPr>
            <w:tcW w:w="2197" w:type="dxa"/>
            <w:noWrap w:val="0"/>
            <w:tcMar>
              <w:top w:w="15" w:type="dxa"/>
              <w:left w:w="15" w:type="dxa"/>
              <w:bottom w:w="15" w:type="dxa"/>
              <w:right w:w="15" w:type="dxa"/>
            </w:tcMar>
            <w:vAlign w:val="center"/>
          </w:tcPr>
          <w:p w14:paraId="692A22FC">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15</w:t>
            </w:r>
          </w:p>
        </w:tc>
        <w:tc>
          <w:tcPr>
            <w:tcW w:w="1419" w:type="dxa"/>
            <w:noWrap w:val="0"/>
            <w:tcMar>
              <w:top w:w="15" w:type="dxa"/>
              <w:left w:w="15" w:type="dxa"/>
              <w:bottom w:w="15" w:type="dxa"/>
              <w:right w:w="15" w:type="dxa"/>
            </w:tcMar>
            <w:vAlign w:val="center"/>
          </w:tcPr>
          <w:p w14:paraId="5F60A7B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884" w:type="dxa"/>
            <w:noWrap w:val="0"/>
            <w:tcMar>
              <w:top w:w="15" w:type="dxa"/>
              <w:left w:w="15" w:type="dxa"/>
              <w:bottom w:w="15" w:type="dxa"/>
              <w:right w:w="15" w:type="dxa"/>
            </w:tcMar>
            <w:vAlign w:val="center"/>
          </w:tcPr>
          <w:p w14:paraId="05FC7B60">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r>
      <w:tr w14:paraId="3916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305" w:type="dxa"/>
            <w:vMerge w:val="continue"/>
            <w:noWrap w:val="0"/>
            <w:tcMar>
              <w:top w:w="15" w:type="dxa"/>
              <w:left w:w="15" w:type="dxa"/>
              <w:bottom w:w="15" w:type="dxa"/>
              <w:right w:w="15" w:type="dxa"/>
            </w:tcMar>
            <w:vAlign w:val="center"/>
          </w:tcPr>
          <w:p w14:paraId="2E0D32A7">
            <w:pPr>
              <w:spacing w:line="590" w:lineRule="exact"/>
              <w:jc w:val="center"/>
              <w:rPr>
                <w:rFonts w:hint="eastAsia" w:ascii="仿宋" w:hAnsi="仿宋" w:eastAsia="仿宋" w:cs="仿宋"/>
                <w:sz w:val="24"/>
                <w:szCs w:val="24"/>
              </w:rPr>
            </w:pPr>
          </w:p>
        </w:tc>
        <w:tc>
          <w:tcPr>
            <w:tcW w:w="1330" w:type="dxa"/>
            <w:noWrap w:val="0"/>
            <w:tcMar>
              <w:top w:w="15" w:type="dxa"/>
              <w:left w:w="15" w:type="dxa"/>
              <w:bottom w:w="15" w:type="dxa"/>
              <w:right w:w="15" w:type="dxa"/>
            </w:tcMar>
            <w:vAlign w:val="center"/>
          </w:tcPr>
          <w:p w14:paraId="1C6F61A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三等奖</w:t>
            </w:r>
          </w:p>
        </w:tc>
        <w:tc>
          <w:tcPr>
            <w:tcW w:w="2197" w:type="dxa"/>
            <w:noWrap w:val="0"/>
            <w:tcMar>
              <w:top w:w="15" w:type="dxa"/>
              <w:left w:w="15" w:type="dxa"/>
              <w:bottom w:w="15" w:type="dxa"/>
              <w:right w:w="15" w:type="dxa"/>
            </w:tcMar>
            <w:vAlign w:val="center"/>
          </w:tcPr>
          <w:p w14:paraId="647BF071">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10</w:t>
            </w:r>
          </w:p>
        </w:tc>
        <w:tc>
          <w:tcPr>
            <w:tcW w:w="1419" w:type="dxa"/>
            <w:noWrap w:val="0"/>
            <w:tcMar>
              <w:top w:w="15" w:type="dxa"/>
              <w:left w:w="15" w:type="dxa"/>
              <w:bottom w:w="15" w:type="dxa"/>
              <w:right w:w="15" w:type="dxa"/>
            </w:tcMar>
            <w:vAlign w:val="center"/>
          </w:tcPr>
          <w:p w14:paraId="2874F6B8">
            <w:pPr>
              <w:autoSpaceDE w:val="0"/>
              <w:spacing w:line="590" w:lineRule="exact"/>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884" w:type="dxa"/>
            <w:noWrap w:val="0"/>
            <w:tcMar>
              <w:top w:w="15" w:type="dxa"/>
              <w:left w:w="15" w:type="dxa"/>
              <w:bottom w:w="15" w:type="dxa"/>
              <w:right w:w="15" w:type="dxa"/>
            </w:tcMar>
            <w:vAlign w:val="center"/>
          </w:tcPr>
          <w:p w14:paraId="4EA19706">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r>
      <w:tr w14:paraId="5ABF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05" w:type="dxa"/>
            <w:vMerge w:val="restart"/>
            <w:noWrap w:val="0"/>
            <w:tcMar>
              <w:top w:w="15" w:type="dxa"/>
              <w:left w:w="15" w:type="dxa"/>
              <w:bottom w:w="15" w:type="dxa"/>
              <w:right w:w="15" w:type="dxa"/>
            </w:tcMar>
            <w:vAlign w:val="center"/>
          </w:tcPr>
          <w:p w14:paraId="135B52B6">
            <w:pPr>
              <w:autoSpaceDN w:val="0"/>
              <w:spacing w:line="590" w:lineRule="exact"/>
              <w:textAlignment w:val="center"/>
              <w:rPr>
                <w:rFonts w:hint="eastAsia" w:ascii="仿宋" w:hAnsi="仿宋" w:eastAsia="仿宋" w:cs="仿宋"/>
                <w:sz w:val="24"/>
                <w:szCs w:val="24"/>
              </w:rPr>
            </w:pPr>
            <w:r>
              <w:rPr>
                <w:rFonts w:hint="eastAsia" w:ascii="仿宋" w:hAnsi="仿宋" w:eastAsia="仿宋" w:cs="仿宋"/>
                <w:sz w:val="24"/>
                <w:szCs w:val="24"/>
              </w:rPr>
              <w:t>成长企业组</w:t>
            </w:r>
          </w:p>
        </w:tc>
        <w:tc>
          <w:tcPr>
            <w:tcW w:w="1330" w:type="dxa"/>
            <w:noWrap w:val="0"/>
            <w:tcMar>
              <w:top w:w="15" w:type="dxa"/>
              <w:left w:w="15" w:type="dxa"/>
              <w:bottom w:w="15" w:type="dxa"/>
              <w:right w:w="15" w:type="dxa"/>
            </w:tcMar>
            <w:vAlign w:val="center"/>
          </w:tcPr>
          <w:p w14:paraId="10FCC9D9">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一等奖</w:t>
            </w:r>
          </w:p>
        </w:tc>
        <w:tc>
          <w:tcPr>
            <w:tcW w:w="2197" w:type="dxa"/>
            <w:noWrap w:val="0"/>
            <w:tcMar>
              <w:top w:w="15" w:type="dxa"/>
              <w:left w:w="15" w:type="dxa"/>
              <w:bottom w:w="15" w:type="dxa"/>
              <w:right w:w="15" w:type="dxa"/>
            </w:tcMar>
            <w:vAlign w:val="center"/>
          </w:tcPr>
          <w:p w14:paraId="24DC5C3B">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20</w:t>
            </w:r>
          </w:p>
        </w:tc>
        <w:tc>
          <w:tcPr>
            <w:tcW w:w="1419" w:type="dxa"/>
            <w:noWrap w:val="0"/>
            <w:tcMar>
              <w:top w:w="15" w:type="dxa"/>
              <w:left w:w="15" w:type="dxa"/>
              <w:bottom w:w="15" w:type="dxa"/>
              <w:right w:w="15" w:type="dxa"/>
            </w:tcMar>
            <w:vAlign w:val="center"/>
          </w:tcPr>
          <w:p w14:paraId="36BC511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884" w:type="dxa"/>
            <w:noWrap w:val="0"/>
            <w:tcMar>
              <w:top w:w="15" w:type="dxa"/>
              <w:left w:w="15" w:type="dxa"/>
              <w:bottom w:w="15" w:type="dxa"/>
              <w:right w:w="15" w:type="dxa"/>
            </w:tcMar>
            <w:vAlign w:val="center"/>
          </w:tcPr>
          <w:p w14:paraId="2B3DA5B6">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r>
      <w:tr w14:paraId="57F6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305" w:type="dxa"/>
            <w:vMerge w:val="continue"/>
            <w:noWrap w:val="0"/>
            <w:tcMar>
              <w:top w:w="15" w:type="dxa"/>
              <w:left w:w="15" w:type="dxa"/>
              <w:bottom w:w="15" w:type="dxa"/>
              <w:right w:w="15" w:type="dxa"/>
            </w:tcMar>
            <w:vAlign w:val="center"/>
          </w:tcPr>
          <w:p w14:paraId="0F934F87">
            <w:pPr>
              <w:spacing w:line="590" w:lineRule="exact"/>
              <w:rPr>
                <w:rFonts w:hint="eastAsia" w:ascii="仿宋" w:hAnsi="仿宋" w:eastAsia="仿宋" w:cs="仿宋"/>
                <w:sz w:val="24"/>
                <w:szCs w:val="24"/>
              </w:rPr>
            </w:pPr>
          </w:p>
        </w:tc>
        <w:tc>
          <w:tcPr>
            <w:tcW w:w="1330" w:type="dxa"/>
            <w:noWrap w:val="0"/>
            <w:tcMar>
              <w:top w:w="15" w:type="dxa"/>
              <w:left w:w="15" w:type="dxa"/>
              <w:bottom w:w="15" w:type="dxa"/>
              <w:right w:w="15" w:type="dxa"/>
            </w:tcMar>
            <w:vAlign w:val="center"/>
          </w:tcPr>
          <w:p w14:paraId="3EE52706">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二等奖</w:t>
            </w:r>
          </w:p>
        </w:tc>
        <w:tc>
          <w:tcPr>
            <w:tcW w:w="2197" w:type="dxa"/>
            <w:noWrap w:val="0"/>
            <w:tcMar>
              <w:top w:w="15" w:type="dxa"/>
              <w:left w:w="15" w:type="dxa"/>
              <w:bottom w:w="15" w:type="dxa"/>
              <w:right w:w="15" w:type="dxa"/>
            </w:tcMar>
            <w:vAlign w:val="center"/>
          </w:tcPr>
          <w:p w14:paraId="33EE95E2">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15</w:t>
            </w:r>
          </w:p>
        </w:tc>
        <w:tc>
          <w:tcPr>
            <w:tcW w:w="1419" w:type="dxa"/>
            <w:noWrap w:val="0"/>
            <w:tcMar>
              <w:top w:w="15" w:type="dxa"/>
              <w:left w:w="15" w:type="dxa"/>
              <w:bottom w:w="15" w:type="dxa"/>
              <w:right w:w="15" w:type="dxa"/>
            </w:tcMar>
            <w:vAlign w:val="center"/>
          </w:tcPr>
          <w:p w14:paraId="42CB4A10">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884" w:type="dxa"/>
            <w:noWrap w:val="0"/>
            <w:tcMar>
              <w:top w:w="15" w:type="dxa"/>
              <w:left w:w="15" w:type="dxa"/>
              <w:bottom w:w="15" w:type="dxa"/>
              <w:right w:w="15" w:type="dxa"/>
            </w:tcMar>
            <w:vAlign w:val="center"/>
          </w:tcPr>
          <w:p w14:paraId="17511DEB">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r>
      <w:tr w14:paraId="73D3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305" w:type="dxa"/>
            <w:vMerge w:val="continue"/>
            <w:noWrap w:val="0"/>
            <w:tcMar>
              <w:top w:w="15" w:type="dxa"/>
              <w:left w:w="15" w:type="dxa"/>
              <w:bottom w:w="15" w:type="dxa"/>
              <w:right w:w="15" w:type="dxa"/>
            </w:tcMar>
            <w:vAlign w:val="center"/>
          </w:tcPr>
          <w:p w14:paraId="6FD82EE7">
            <w:pPr>
              <w:spacing w:line="590" w:lineRule="exact"/>
              <w:rPr>
                <w:rFonts w:hint="eastAsia" w:ascii="仿宋" w:hAnsi="仿宋" w:eastAsia="仿宋" w:cs="仿宋"/>
                <w:sz w:val="24"/>
                <w:szCs w:val="24"/>
              </w:rPr>
            </w:pPr>
          </w:p>
        </w:tc>
        <w:tc>
          <w:tcPr>
            <w:tcW w:w="1330" w:type="dxa"/>
            <w:noWrap w:val="0"/>
            <w:tcMar>
              <w:top w:w="15" w:type="dxa"/>
              <w:left w:w="15" w:type="dxa"/>
              <w:bottom w:w="15" w:type="dxa"/>
              <w:right w:w="15" w:type="dxa"/>
            </w:tcMar>
            <w:vAlign w:val="center"/>
          </w:tcPr>
          <w:p w14:paraId="60C72A59">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三等奖</w:t>
            </w:r>
          </w:p>
        </w:tc>
        <w:tc>
          <w:tcPr>
            <w:tcW w:w="2197" w:type="dxa"/>
            <w:noWrap w:val="0"/>
            <w:tcMar>
              <w:top w:w="15" w:type="dxa"/>
              <w:left w:w="15" w:type="dxa"/>
              <w:bottom w:w="15" w:type="dxa"/>
              <w:right w:w="15" w:type="dxa"/>
            </w:tcMar>
            <w:vAlign w:val="center"/>
          </w:tcPr>
          <w:p w14:paraId="66C6D9E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10</w:t>
            </w:r>
          </w:p>
        </w:tc>
        <w:tc>
          <w:tcPr>
            <w:tcW w:w="1419" w:type="dxa"/>
            <w:noWrap w:val="0"/>
            <w:tcMar>
              <w:top w:w="15" w:type="dxa"/>
              <w:left w:w="15" w:type="dxa"/>
              <w:bottom w:w="15" w:type="dxa"/>
              <w:right w:w="15" w:type="dxa"/>
            </w:tcMar>
            <w:vAlign w:val="center"/>
          </w:tcPr>
          <w:p w14:paraId="3276AB08">
            <w:pPr>
              <w:autoSpaceDE w:val="0"/>
              <w:spacing w:line="590" w:lineRule="exact"/>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1884" w:type="dxa"/>
            <w:noWrap w:val="0"/>
            <w:tcMar>
              <w:top w:w="15" w:type="dxa"/>
              <w:left w:w="15" w:type="dxa"/>
              <w:bottom w:w="15" w:type="dxa"/>
              <w:right w:w="15" w:type="dxa"/>
            </w:tcMar>
            <w:vAlign w:val="center"/>
          </w:tcPr>
          <w:p w14:paraId="3F44C26E">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80</w:t>
            </w:r>
          </w:p>
        </w:tc>
      </w:tr>
      <w:tr w14:paraId="68B5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832" w:type="dxa"/>
            <w:gridSpan w:val="3"/>
            <w:noWrap w:val="0"/>
            <w:tcMar>
              <w:top w:w="15" w:type="dxa"/>
              <w:left w:w="15" w:type="dxa"/>
              <w:bottom w:w="15" w:type="dxa"/>
              <w:right w:w="15" w:type="dxa"/>
            </w:tcMar>
            <w:vAlign w:val="center"/>
          </w:tcPr>
          <w:p w14:paraId="27C9C020">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合计</w:t>
            </w:r>
          </w:p>
        </w:tc>
        <w:tc>
          <w:tcPr>
            <w:tcW w:w="1419" w:type="dxa"/>
            <w:noWrap w:val="0"/>
            <w:tcMar>
              <w:top w:w="15" w:type="dxa"/>
              <w:left w:w="15" w:type="dxa"/>
              <w:bottom w:w="15" w:type="dxa"/>
              <w:right w:w="15" w:type="dxa"/>
            </w:tcMar>
            <w:vAlign w:val="center"/>
          </w:tcPr>
          <w:p w14:paraId="4998CB59">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20</w:t>
            </w:r>
          </w:p>
        </w:tc>
        <w:tc>
          <w:tcPr>
            <w:tcW w:w="1884" w:type="dxa"/>
            <w:noWrap w:val="0"/>
            <w:tcMar>
              <w:top w:w="15" w:type="dxa"/>
              <w:left w:w="15" w:type="dxa"/>
              <w:bottom w:w="15" w:type="dxa"/>
              <w:right w:w="15" w:type="dxa"/>
            </w:tcMar>
            <w:vAlign w:val="center"/>
          </w:tcPr>
          <w:p w14:paraId="5EE774D4">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250</w:t>
            </w:r>
          </w:p>
        </w:tc>
      </w:tr>
    </w:tbl>
    <w:p w14:paraId="77969A76">
      <w:pPr>
        <w:spacing w:line="590" w:lineRule="exact"/>
        <w:jc w:val="left"/>
        <w:rPr>
          <w:rFonts w:hint="eastAsia" w:ascii="仿宋" w:hAnsi="仿宋" w:eastAsia="仿宋" w:cs="仿宋"/>
          <w:sz w:val="30"/>
          <w:szCs w:val="30"/>
        </w:rPr>
      </w:pPr>
    </w:p>
    <w:p w14:paraId="4F60394C">
      <w:pPr>
        <w:numPr>
          <w:ilvl w:val="0"/>
          <w:numId w:val="2"/>
        </w:num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获奖企业将由组委会颁发地市赛获奖证书、奖杯和奖金，奖项和奖金如下：</w:t>
      </w:r>
    </w:p>
    <w:tbl>
      <w:tblPr>
        <w:tblStyle w:val="2"/>
        <w:tblpPr w:leftFromText="180" w:rightFromText="180" w:vertAnchor="text" w:horzAnchor="page" w:tblpXSpec="center" w:tblpY="39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487"/>
        <w:gridCol w:w="1839"/>
        <w:gridCol w:w="1661"/>
        <w:gridCol w:w="1946"/>
      </w:tblGrid>
      <w:tr w14:paraId="7C01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0" w:type="dxa"/>
            <w:noWrap w:val="0"/>
            <w:tcMar>
              <w:top w:w="15" w:type="dxa"/>
              <w:left w:w="15" w:type="dxa"/>
              <w:bottom w:w="15" w:type="dxa"/>
              <w:right w:w="15" w:type="dxa"/>
            </w:tcMar>
            <w:vAlign w:val="center"/>
          </w:tcPr>
          <w:p w14:paraId="2C58CAB5">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类别</w:t>
            </w:r>
          </w:p>
        </w:tc>
        <w:tc>
          <w:tcPr>
            <w:tcW w:w="1487" w:type="dxa"/>
            <w:noWrap w:val="0"/>
            <w:tcMar>
              <w:top w:w="15" w:type="dxa"/>
              <w:left w:w="15" w:type="dxa"/>
              <w:bottom w:w="15" w:type="dxa"/>
              <w:right w:w="15" w:type="dxa"/>
            </w:tcMar>
            <w:vAlign w:val="center"/>
          </w:tcPr>
          <w:p w14:paraId="1C5B72F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奖项名称</w:t>
            </w:r>
          </w:p>
        </w:tc>
        <w:tc>
          <w:tcPr>
            <w:tcW w:w="1839" w:type="dxa"/>
            <w:noWrap w:val="0"/>
            <w:tcMar>
              <w:top w:w="15" w:type="dxa"/>
              <w:left w:w="15" w:type="dxa"/>
              <w:bottom w:w="15" w:type="dxa"/>
              <w:right w:w="15" w:type="dxa"/>
            </w:tcMar>
            <w:vAlign w:val="center"/>
          </w:tcPr>
          <w:p w14:paraId="1F5A455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奖金（</w:t>
            </w:r>
            <w:r>
              <w:rPr>
                <w:rFonts w:hint="eastAsia" w:ascii="仿宋" w:hAnsi="仿宋" w:eastAsia="仿宋" w:cs="仿宋"/>
                <w:b/>
                <w:sz w:val="24"/>
                <w:szCs w:val="24"/>
                <w:lang w:val="en-US" w:eastAsia="zh-CN"/>
              </w:rPr>
              <w:t>万</w:t>
            </w:r>
            <w:r>
              <w:rPr>
                <w:rFonts w:hint="eastAsia" w:ascii="仿宋" w:hAnsi="仿宋" w:eastAsia="仿宋" w:cs="仿宋"/>
                <w:b/>
                <w:sz w:val="24"/>
                <w:szCs w:val="24"/>
              </w:rPr>
              <w:t>元）</w:t>
            </w:r>
          </w:p>
        </w:tc>
        <w:tc>
          <w:tcPr>
            <w:tcW w:w="1661" w:type="dxa"/>
            <w:noWrap w:val="0"/>
            <w:tcMar>
              <w:top w:w="15" w:type="dxa"/>
              <w:left w:w="15" w:type="dxa"/>
              <w:bottom w:w="15" w:type="dxa"/>
              <w:right w:w="15" w:type="dxa"/>
            </w:tcMar>
            <w:vAlign w:val="center"/>
          </w:tcPr>
          <w:p w14:paraId="217077EA">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b/>
                <w:sz w:val="24"/>
                <w:szCs w:val="24"/>
              </w:rPr>
              <w:t>数量（个）</w:t>
            </w:r>
          </w:p>
        </w:tc>
        <w:tc>
          <w:tcPr>
            <w:tcW w:w="1946" w:type="dxa"/>
            <w:noWrap w:val="0"/>
            <w:tcMar>
              <w:top w:w="15" w:type="dxa"/>
              <w:left w:w="15" w:type="dxa"/>
              <w:bottom w:w="15" w:type="dxa"/>
              <w:right w:w="15" w:type="dxa"/>
            </w:tcMar>
            <w:vAlign w:val="center"/>
          </w:tcPr>
          <w:p w14:paraId="022C4364">
            <w:pPr>
              <w:autoSpaceDE w:val="0"/>
              <w:spacing w:line="590" w:lineRule="exact"/>
              <w:jc w:val="center"/>
              <w:textAlignment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小计（万元）</w:t>
            </w:r>
          </w:p>
        </w:tc>
      </w:tr>
      <w:tr w14:paraId="37D0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340" w:type="dxa"/>
            <w:vMerge w:val="restart"/>
            <w:noWrap w:val="0"/>
            <w:tcMar>
              <w:top w:w="15" w:type="dxa"/>
              <w:left w:w="15" w:type="dxa"/>
              <w:bottom w:w="15" w:type="dxa"/>
              <w:right w:w="15" w:type="dxa"/>
            </w:tcMar>
            <w:vAlign w:val="center"/>
          </w:tcPr>
          <w:p w14:paraId="1FF11FC6">
            <w:pPr>
              <w:autoSpaceDN w:val="0"/>
              <w:spacing w:line="590" w:lineRule="exact"/>
              <w:textAlignment w:val="center"/>
              <w:rPr>
                <w:rFonts w:hint="eastAsia" w:ascii="仿宋" w:hAnsi="仿宋" w:eastAsia="仿宋" w:cs="仿宋"/>
                <w:sz w:val="24"/>
                <w:szCs w:val="24"/>
              </w:rPr>
            </w:pPr>
            <w:r>
              <w:rPr>
                <w:rFonts w:hint="eastAsia" w:ascii="仿宋" w:hAnsi="仿宋" w:eastAsia="仿宋" w:cs="仿宋"/>
                <w:sz w:val="24"/>
                <w:szCs w:val="24"/>
              </w:rPr>
              <w:t>初创企业组</w:t>
            </w:r>
          </w:p>
        </w:tc>
        <w:tc>
          <w:tcPr>
            <w:tcW w:w="1487" w:type="dxa"/>
            <w:noWrap w:val="0"/>
            <w:tcMar>
              <w:top w:w="15" w:type="dxa"/>
              <w:left w:w="15" w:type="dxa"/>
              <w:bottom w:w="15" w:type="dxa"/>
              <w:right w:w="15" w:type="dxa"/>
            </w:tcMar>
            <w:vAlign w:val="center"/>
          </w:tcPr>
          <w:p w14:paraId="2DCFEF15">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一等奖</w:t>
            </w:r>
          </w:p>
        </w:tc>
        <w:tc>
          <w:tcPr>
            <w:tcW w:w="1839" w:type="dxa"/>
            <w:noWrap w:val="0"/>
            <w:tcMar>
              <w:top w:w="15" w:type="dxa"/>
              <w:left w:w="15" w:type="dxa"/>
              <w:bottom w:w="15" w:type="dxa"/>
              <w:right w:w="15" w:type="dxa"/>
            </w:tcMar>
            <w:vAlign w:val="center"/>
          </w:tcPr>
          <w:p w14:paraId="717D899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661" w:type="dxa"/>
            <w:noWrap w:val="0"/>
            <w:tcMar>
              <w:top w:w="15" w:type="dxa"/>
              <w:left w:w="15" w:type="dxa"/>
              <w:bottom w:w="15" w:type="dxa"/>
              <w:right w:w="15" w:type="dxa"/>
            </w:tcMar>
            <w:vAlign w:val="center"/>
          </w:tcPr>
          <w:p w14:paraId="1ECDE9A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946" w:type="dxa"/>
            <w:noWrap w:val="0"/>
            <w:tcMar>
              <w:top w:w="15" w:type="dxa"/>
              <w:left w:w="15" w:type="dxa"/>
              <w:bottom w:w="15" w:type="dxa"/>
              <w:right w:w="15" w:type="dxa"/>
            </w:tcMar>
            <w:vAlign w:val="center"/>
          </w:tcPr>
          <w:p w14:paraId="20D4D3BC">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31E1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340" w:type="dxa"/>
            <w:vMerge w:val="continue"/>
            <w:noWrap w:val="0"/>
            <w:tcMar>
              <w:top w:w="15" w:type="dxa"/>
              <w:left w:w="15" w:type="dxa"/>
              <w:bottom w:w="15" w:type="dxa"/>
              <w:right w:w="15" w:type="dxa"/>
            </w:tcMar>
            <w:vAlign w:val="center"/>
          </w:tcPr>
          <w:p w14:paraId="10C95A35">
            <w:pPr>
              <w:spacing w:line="590" w:lineRule="exact"/>
              <w:jc w:val="center"/>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0023B30B">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二等奖</w:t>
            </w:r>
          </w:p>
        </w:tc>
        <w:tc>
          <w:tcPr>
            <w:tcW w:w="1839" w:type="dxa"/>
            <w:noWrap w:val="0"/>
            <w:tcMar>
              <w:top w:w="15" w:type="dxa"/>
              <w:left w:w="15" w:type="dxa"/>
              <w:bottom w:w="15" w:type="dxa"/>
              <w:right w:w="15" w:type="dxa"/>
            </w:tcMar>
            <w:vAlign w:val="center"/>
          </w:tcPr>
          <w:p w14:paraId="06A8C9F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5</w:t>
            </w:r>
          </w:p>
        </w:tc>
        <w:tc>
          <w:tcPr>
            <w:tcW w:w="1661" w:type="dxa"/>
            <w:noWrap w:val="0"/>
            <w:tcMar>
              <w:top w:w="15" w:type="dxa"/>
              <w:left w:w="15" w:type="dxa"/>
              <w:bottom w:w="15" w:type="dxa"/>
              <w:right w:w="15" w:type="dxa"/>
            </w:tcMar>
            <w:vAlign w:val="center"/>
          </w:tcPr>
          <w:p w14:paraId="365AAEC0">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946" w:type="dxa"/>
            <w:noWrap w:val="0"/>
            <w:tcMar>
              <w:top w:w="15" w:type="dxa"/>
              <w:left w:w="15" w:type="dxa"/>
              <w:bottom w:w="15" w:type="dxa"/>
              <w:right w:w="15" w:type="dxa"/>
            </w:tcMar>
            <w:vAlign w:val="center"/>
          </w:tcPr>
          <w:p w14:paraId="129474FC">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r>
      <w:tr w14:paraId="0FD9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340" w:type="dxa"/>
            <w:vMerge w:val="continue"/>
            <w:noWrap w:val="0"/>
            <w:tcMar>
              <w:top w:w="15" w:type="dxa"/>
              <w:left w:w="15" w:type="dxa"/>
              <w:bottom w:w="15" w:type="dxa"/>
              <w:right w:w="15" w:type="dxa"/>
            </w:tcMar>
            <w:vAlign w:val="center"/>
          </w:tcPr>
          <w:p w14:paraId="4B06B20A">
            <w:pPr>
              <w:spacing w:line="590" w:lineRule="exact"/>
              <w:jc w:val="center"/>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152DDF7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三等奖</w:t>
            </w:r>
          </w:p>
        </w:tc>
        <w:tc>
          <w:tcPr>
            <w:tcW w:w="1839" w:type="dxa"/>
            <w:noWrap w:val="0"/>
            <w:tcMar>
              <w:top w:w="15" w:type="dxa"/>
              <w:left w:w="15" w:type="dxa"/>
              <w:bottom w:w="15" w:type="dxa"/>
              <w:right w:w="15" w:type="dxa"/>
            </w:tcMar>
            <w:vAlign w:val="center"/>
          </w:tcPr>
          <w:p w14:paraId="180EAABB">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661" w:type="dxa"/>
            <w:noWrap w:val="0"/>
            <w:tcMar>
              <w:top w:w="15" w:type="dxa"/>
              <w:left w:w="15" w:type="dxa"/>
              <w:bottom w:w="15" w:type="dxa"/>
              <w:right w:w="15" w:type="dxa"/>
            </w:tcMar>
            <w:vAlign w:val="center"/>
          </w:tcPr>
          <w:p w14:paraId="7F258F03">
            <w:pPr>
              <w:autoSpaceDE w:val="0"/>
              <w:spacing w:line="590" w:lineRule="exact"/>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946" w:type="dxa"/>
            <w:noWrap w:val="0"/>
            <w:tcMar>
              <w:top w:w="15" w:type="dxa"/>
              <w:left w:w="15" w:type="dxa"/>
              <w:bottom w:w="15" w:type="dxa"/>
              <w:right w:w="15" w:type="dxa"/>
            </w:tcMar>
            <w:vAlign w:val="center"/>
          </w:tcPr>
          <w:p w14:paraId="3BF9BFC9">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r>
      <w:tr w14:paraId="050D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340" w:type="dxa"/>
            <w:vMerge w:val="continue"/>
            <w:noWrap w:val="0"/>
            <w:tcMar>
              <w:top w:w="15" w:type="dxa"/>
              <w:left w:w="15" w:type="dxa"/>
              <w:bottom w:w="15" w:type="dxa"/>
              <w:right w:w="15" w:type="dxa"/>
            </w:tcMar>
            <w:vAlign w:val="center"/>
          </w:tcPr>
          <w:p w14:paraId="1592AF28">
            <w:pPr>
              <w:spacing w:line="590" w:lineRule="exact"/>
              <w:jc w:val="center"/>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6C184DC2">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优秀奖</w:t>
            </w:r>
          </w:p>
        </w:tc>
        <w:tc>
          <w:tcPr>
            <w:tcW w:w="1839" w:type="dxa"/>
            <w:noWrap w:val="0"/>
            <w:tcMar>
              <w:top w:w="15" w:type="dxa"/>
              <w:left w:w="15" w:type="dxa"/>
              <w:bottom w:w="15" w:type="dxa"/>
              <w:right w:w="15" w:type="dxa"/>
            </w:tcMar>
            <w:vAlign w:val="center"/>
          </w:tcPr>
          <w:p w14:paraId="5E9FE5C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0.3</w:t>
            </w:r>
          </w:p>
        </w:tc>
        <w:tc>
          <w:tcPr>
            <w:tcW w:w="1661" w:type="dxa"/>
            <w:noWrap w:val="0"/>
            <w:tcMar>
              <w:top w:w="15" w:type="dxa"/>
              <w:left w:w="15" w:type="dxa"/>
              <w:bottom w:w="15" w:type="dxa"/>
              <w:right w:w="15" w:type="dxa"/>
            </w:tcMar>
            <w:vAlign w:val="center"/>
          </w:tcPr>
          <w:p w14:paraId="48D95CF3">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946" w:type="dxa"/>
            <w:noWrap w:val="0"/>
            <w:tcMar>
              <w:top w:w="15" w:type="dxa"/>
              <w:left w:w="15" w:type="dxa"/>
              <w:bottom w:w="15" w:type="dxa"/>
              <w:right w:w="15" w:type="dxa"/>
            </w:tcMar>
            <w:vAlign w:val="center"/>
          </w:tcPr>
          <w:p w14:paraId="74B70DEB">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0.9</w:t>
            </w:r>
          </w:p>
        </w:tc>
      </w:tr>
      <w:tr w14:paraId="601A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0" w:type="dxa"/>
            <w:vMerge w:val="restart"/>
            <w:noWrap w:val="0"/>
            <w:tcMar>
              <w:top w:w="15" w:type="dxa"/>
              <w:left w:w="15" w:type="dxa"/>
              <w:bottom w:w="15" w:type="dxa"/>
              <w:right w:w="15" w:type="dxa"/>
            </w:tcMar>
            <w:vAlign w:val="center"/>
          </w:tcPr>
          <w:p w14:paraId="253DF345">
            <w:pPr>
              <w:autoSpaceDN w:val="0"/>
              <w:spacing w:line="590" w:lineRule="exact"/>
              <w:textAlignment w:val="center"/>
              <w:rPr>
                <w:rFonts w:hint="eastAsia" w:ascii="仿宋" w:hAnsi="仿宋" w:eastAsia="仿宋" w:cs="仿宋"/>
                <w:sz w:val="24"/>
                <w:szCs w:val="24"/>
              </w:rPr>
            </w:pPr>
            <w:r>
              <w:rPr>
                <w:rFonts w:hint="eastAsia" w:ascii="仿宋" w:hAnsi="仿宋" w:eastAsia="仿宋" w:cs="仿宋"/>
                <w:sz w:val="24"/>
                <w:szCs w:val="24"/>
              </w:rPr>
              <w:t>成长企业组</w:t>
            </w:r>
          </w:p>
        </w:tc>
        <w:tc>
          <w:tcPr>
            <w:tcW w:w="1487" w:type="dxa"/>
            <w:noWrap w:val="0"/>
            <w:tcMar>
              <w:top w:w="15" w:type="dxa"/>
              <w:left w:w="15" w:type="dxa"/>
              <w:bottom w:w="15" w:type="dxa"/>
              <w:right w:w="15" w:type="dxa"/>
            </w:tcMar>
            <w:vAlign w:val="center"/>
          </w:tcPr>
          <w:p w14:paraId="0E887595">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一等奖</w:t>
            </w:r>
          </w:p>
        </w:tc>
        <w:tc>
          <w:tcPr>
            <w:tcW w:w="1839" w:type="dxa"/>
            <w:noWrap w:val="0"/>
            <w:tcMar>
              <w:top w:w="15" w:type="dxa"/>
              <w:left w:w="15" w:type="dxa"/>
              <w:bottom w:w="15" w:type="dxa"/>
              <w:right w:w="15" w:type="dxa"/>
            </w:tcMar>
            <w:vAlign w:val="center"/>
          </w:tcPr>
          <w:p w14:paraId="578ABFE5">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661" w:type="dxa"/>
            <w:noWrap w:val="0"/>
            <w:tcMar>
              <w:top w:w="15" w:type="dxa"/>
              <w:left w:w="15" w:type="dxa"/>
              <w:bottom w:w="15" w:type="dxa"/>
              <w:right w:w="15" w:type="dxa"/>
            </w:tcMar>
            <w:vAlign w:val="center"/>
          </w:tcPr>
          <w:p w14:paraId="66462BA9">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946" w:type="dxa"/>
            <w:noWrap w:val="0"/>
            <w:tcMar>
              <w:top w:w="15" w:type="dxa"/>
              <w:left w:w="15" w:type="dxa"/>
              <w:bottom w:w="15" w:type="dxa"/>
              <w:right w:w="15" w:type="dxa"/>
            </w:tcMar>
            <w:vAlign w:val="center"/>
          </w:tcPr>
          <w:p w14:paraId="7196E779">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6948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340" w:type="dxa"/>
            <w:vMerge w:val="continue"/>
            <w:noWrap w:val="0"/>
            <w:tcMar>
              <w:top w:w="15" w:type="dxa"/>
              <w:left w:w="15" w:type="dxa"/>
              <w:bottom w:w="15" w:type="dxa"/>
              <w:right w:w="15" w:type="dxa"/>
            </w:tcMar>
            <w:vAlign w:val="center"/>
          </w:tcPr>
          <w:p w14:paraId="27215766">
            <w:pPr>
              <w:spacing w:line="590" w:lineRule="exact"/>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03E75BA4">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二等奖</w:t>
            </w:r>
          </w:p>
        </w:tc>
        <w:tc>
          <w:tcPr>
            <w:tcW w:w="1839" w:type="dxa"/>
            <w:noWrap w:val="0"/>
            <w:tcMar>
              <w:top w:w="15" w:type="dxa"/>
              <w:left w:w="15" w:type="dxa"/>
              <w:bottom w:w="15" w:type="dxa"/>
              <w:right w:w="15" w:type="dxa"/>
            </w:tcMar>
            <w:vAlign w:val="center"/>
          </w:tcPr>
          <w:p w14:paraId="1B298204">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5</w:t>
            </w:r>
          </w:p>
        </w:tc>
        <w:tc>
          <w:tcPr>
            <w:tcW w:w="1661" w:type="dxa"/>
            <w:noWrap w:val="0"/>
            <w:tcMar>
              <w:top w:w="15" w:type="dxa"/>
              <w:left w:w="15" w:type="dxa"/>
              <w:bottom w:w="15" w:type="dxa"/>
              <w:right w:w="15" w:type="dxa"/>
            </w:tcMar>
            <w:vAlign w:val="center"/>
          </w:tcPr>
          <w:p w14:paraId="4686DF08">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3</w:t>
            </w:r>
          </w:p>
        </w:tc>
        <w:tc>
          <w:tcPr>
            <w:tcW w:w="1946" w:type="dxa"/>
            <w:noWrap w:val="0"/>
            <w:tcMar>
              <w:top w:w="15" w:type="dxa"/>
              <w:left w:w="15" w:type="dxa"/>
              <w:bottom w:w="15" w:type="dxa"/>
              <w:right w:w="15" w:type="dxa"/>
            </w:tcMar>
            <w:vAlign w:val="center"/>
          </w:tcPr>
          <w:p w14:paraId="56C2B770">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r>
      <w:tr w14:paraId="4E77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40" w:type="dxa"/>
            <w:vMerge w:val="continue"/>
            <w:noWrap w:val="0"/>
            <w:tcMar>
              <w:top w:w="15" w:type="dxa"/>
              <w:left w:w="15" w:type="dxa"/>
              <w:bottom w:w="15" w:type="dxa"/>
              <w:right w:w="15" w:type="dxa"/>
            </w:tcMar>
            <w:vAlign w:val="center"/>
          </w:tcPr>
          <w:p w14:paraId="538432C1">
            <w:pPr>
              <w:spacing w:line="590" w:lineRule="exact"/>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6527D8EE">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三等奖</w:t>
            </w:r>
          </w:p>
        </w:tc>
        <w:tc>
          <w:tcPr>
            <w:tcW w:w="1839" w:type="dxa"/>
            <w:noWrap w:val="0"/>
            <w:tcMar>
              <w:top w:w="15" w:type="dxa"/>
              <w:left w:w="15" w:type="dxa"/>
              <w:bottom w:w="15" w:type="dxa"/>
              <w:right w:w="15" w:type="dxa"/>
            </w:tcMar>
            <w:vAlign w:val="center"/>
          </w:tcPr>
          <w:p w14:paraId="1F86D410">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1</w:t>
            </w:r>
          </w:p>
        </w:tc>
        <w:tc>
          <w:tcPr>
            <w:tcW w:w="1661" w:type="dxa"/>
            <w:noWrap w:val="0"/>
            <w:tcMar>
              <w:top w:w="15" w:type="dxa"/>
              <w:left w:w="15" w:type="dxa"/>
              <w:bottom w:w="15" w:type="dxa"/>
              <w:right w:w="15" w:type="dxa"/>
            </w:tcMar>
            <w:vAlign w:val="center"/>
          </w:tcPr>
          <w:p w14:paraId="5DD296DB">
            <w:pPr>
              <w:autoSpaceDE w:val="0"/>
              <w:spacing w:line="590" w:lineRule="exact"/>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1946" w:type="dxa"/>
            <w:noWrap w:val="0"/>
            <w:tcMar>
              <w:top w:w="15" w:type="dxa"/>
              <w:left w:w="15" w:type="dxa"/>
              <w:bottom w:w="15" w:type="dxa"/>
              <w:right w:w="15" w:type="dxa"/>
            </w:tcMar>
            <w:vAlign w:val="center"/>
          </w:tcPr>
          <w:p w14:paraId="63A32DE6">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r>
      <w:tr w14:paraId="2929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40" w:type="dxa"/>
            <w:vMerge w:val="continue"/>
            <w:noWrap w:val="0"/>
            <w:tcMar>
              <w:top w:w="15" w:type="dxa"/>
              <w:left w:w="15" w:type="dxa"/>
              <w:bottom w:w="15" w:type="dxa"/>
              <w:right w:w="15" w:type="dxa"/>
            </w:tcMar>
            <w:vAlign w:val="center"/>
          </w:tcPr>
          <w:p w14:paraId="3B63B24C">
            <w:pPr>
              <w:autoSpaceDE w:val="0"/>
              <w:spacing w:line="590" w:lineRule="exact"/>
              <w:jc w:val="center"/>
              <w:textAlignment w:val="center"/>
              <w:rPr>
                <w:rFonts w:hint="eastAsia" w:ascii="仿宋" w:hAnsi="仿宋" w:eastAsia="仿宋" w:cs="仿宋"/>
                <w:sz w:val="24"/>
                <w:szCs w:val="24"/>
              </w:rPr>
            </w:pPr>
          </w:p>
        </w:tc>
        <w:tc>
          <w:tcPr>
            <w:tcW w:w="1487" w:type="dxa"/>
            <w:noWrap w:val="0"/>
            <w:tcMar>
              <w:top w:w="15" w:type="dxa"/>
              <w:left w:w="15" w:type="dxa"/>
              <w:bottom w:w="15" w:type="dxa"/>
              <w:right w:w="15" w:type="dxa"/>
            </w:tcMar>
            <w:vAlign w:val="center"/>
          </w:tcPr>
          <w:p w14:paraId="0F6AD52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优秀奖</w:t>
            </w:r>
          </w:p>
        </w:tc>
        <w:tc>
          <w:tcPr>
            <w:tcW w:w="1839" w:type="dxa"/>
            <w:noWrap w:val="0"/>
            <w:tcMar>
              <w:top w:w="15" w:type="dxa"/>
              <w:left w:w="15" w:type="dxa"/>
              <w:bottom w:w="15" w:type="dxa"/>
              <w:right w:w="15" w:type="dxa"/>
            </w:tcMar>
            <w:vAlign w:val="center"/>
          </w:tcPr>
          <w:p w14:paraId="5EE09991">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0.</w:t>
            </w:r>
            <w:r>
              <w:rPr>
                <w:rFonts w:hint="eastAsia" w:ascii="仿宋" w:hAnsi="仿宋" w:eastAsia="仿宋" w:cs="仿宋"/>
                <w:sz w:val="24"/>
                <w:szCs w:val="24"/>
              </w:rPr>
              <w:t>3</w:t>
            </w:r>
          </w:p>
        </w:tc>
        <w:tc>
          <w:tcPr>
            <w:tcW w:w="1661" w:type="dxa"/>
            <w:noWrap w:val="0"/>
            <w:tcMar>
              <w:top w:w="15" w:type="dxa"/>
              <w:left w:w="15" w:type="dxa"/>
              <w:bottom w:w="15" w:type="dxa"/>
              <w:right w:w="15" w:type="dxa"/>
            </w:tcMar>
            <w:vAlign w:val="center"/>
          </w:tcPr>
          <w:p w14:paraId="34149E67">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5</w:t>
            </w:r>
          </w:p>
        </w:tc>
        <w:tc>
          <w:tcPr>
            <w:tcW w:w="1946" w:type="dxa"/>
            <w:noWrap w:val="0"/>
            <w:tcMar>
              <w:top w:w="15" w:type="dxa"/>
              <w:left w:w="15" w:type="dxa"/>
              <w:bottom w:w="15" w:type="dxa"/>
              <w:right w:w="15" w:type="dxa"/>
            </w:tcMar>
            <w:vAlign w:val="center"/>
          </w:tcPr>
          <w:p w14:paraId="5F54B069">
            <w:pPr>
              <w:autoSpaceDE w:val="0"/>
              <w:spacing w:line="59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r>
      <w:tr w14:paraId="2098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666" w:type="dxa"/>
            <w:gridSpan w:val="3"/>
            <w:noWrap w:val="0"/>
            <w:tcMar>
              <w:top w:w="15" w:type="dxa"/>
              <w:left w:w="15" w:type="dxa"/>
              <w:bottom w:w="15" w:type="dxa"/>
              <w:right w:w="15" w:type="dxa"/>
            </w:tcMar>
            <w:vAlign w:val="center"/>
          </w:tcPr>
          <w:p w14:paraId="7E73B79C">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合计</w:t>
            </w:r>
          </w:p>
        </w:tc>
        <w:tc>
          <w:tcPr>
            <w:tcW w:w="1661" w:type="dxa"/>
            <w:noWrap w:val="0"/>
            <w:tcMar>
              <w:top w:w="15" w:type="dxa"/>
              <w:left w:w="15" w:type="dxa"/>
              <w:bottom w:w="15" w:type="dxa"/>
              <w:right w:w="15" w:type="dxa"/>
            </w:tcMar>
            <w:vAlign w:val="center"/>
          </w:tcPr>
          <w:p w14:paraId="68156348">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28</w:t>
            </w:r>
          </w:p>
        </w:tc>
        <w:tc>
          <w:tcPr>
            <w:tcW w:w="1946" w:type="dxa"/>
            <w:noWrap w:val="0"/>
            <w:tcMar>
              <w:top w:w="15" w:type="dxa"/>
              <w:left w:w="15" w:type="dxa"/>
              <w:bottom w:w="15" w:type="dxa"/>
              <w:right w:w="15" w:type="dxa"/>
            </w:tcMar>
            <w:vAlign w:val="center"/>
          </w:tcPr>
          <w:p w14:paraId="0284C868">
            <w:pPr>
              <w:autoSpaceDE w:val="0"/>
              <w:spacing w:line="590" w:lineRule="exact"/>
              <w:jc w:val="center"/>
              <w:textAlignment w:val="center"/>
              <w:rPr>
                <w:rFonts w:hint="eastAsia" w:ascii="仿宋" w:hAnsi="仿宋" w:eastAsia="仿宋" w:cs="仿宋"/>
                <w:sz w:val="24"/>
                <w:szCs w:val="24"/>
              </w:rPr>
            </w:pPr>
            <w:r>
              <w:rPr>
                <w:rFonts w:hint="eastAsia" w:ascii="仿宋" w:hAnsi="仿宋" w:eastAsia="仿宋" w:cs="仿宋"/>
                <w:sz w:val="24"/>
                <w:szCs w:val="24"/>
              </w:rPr>
              <w:t>29</w:t>
            </w:r>
            <w:r>
              <w:rPr>
                <w:rFonts w:hint="eastAsia" w:ascii="仿宋" w:hAnsi="仿宋" w:eastAsia="仿宋" w:cs="仿宋"/>
                <w:sz w:val="24"/>
                <w:szCs w:val="24"/>
                <w:lang w:val="en-US" w:eastAsia="zh-CN"/>
              </w:rPr>
              <w:t>.</w:t>
            </w:r>
            <w:r>
              <w:rPr>
                <w:rFonts w:hint="eastAsia" w:ascii="仿宋" w:hAnsi="仿宋" w:eastAsia="仿宋" w:cs="仿宋"/>
                <w:sz w:val="24"/>
                <w:szCs w:val="24"/>
              </w:rPr>
              <w:t>4</w:t>
            </w:r>
          </w:p>
        </w:tc>
      </w:tr>
    </w:tbl>
    <w:p w14:paraId="2C232ABF">
      <w:pPr>
        <w:spacing w:line="590" w:lineRule="exact"/>
        <w:ind w:firstLine="600" w:firstLineChars="200"/>
        <w:jc w:val="left"/>
        <w:rPr>
          <w:rFonts w:hint="eastAsia" w:ascii="仿宋" w:hAnsi="仿宋" w:eastAsia="仿宋" w:cs="仿宋"/>
          <w:sz w:val="30"/>
          <w:szCs w:val="30"/>
        </w:rPr>
      </w:pPr>
    </w:p>
    <w:p w14:paraId="2C8018AD">
      <w:pPr>
        <w:wordWrap w:val="0"/>
        <w:spacing w:line="590" w:lineRule="exact"/>
        <w:ind w:right="-88" w:rightChars="0" w:firstLine="602" w:firstLineChars="200"/>
        <w:rPr>
          <w:rFonts w:hint="eastAsia" w:ascii="仿宋" w:hAnsi="仿宋" w:eastAsia="仿宋" w:cs="仿宋"/>
          <w:b/>
          <w:bCs/>
          <w:sz w:val="30"/>
          <w:szCs w:val="30"/>
        </w:rPr>
      </w:pPr>
      <w:r>
        <w:rPr>
          <w:rFonts w:hint="eastAsia" w:ascii="仿宋" w:hAnsi="仿宋" w:eastAsia="仿宋" w:cs="仿宋"/>
          <w:b/>
          <w:bCs/>
          <w:sz w:val="30"/>
          <w:szCs w:val="30"/>
        </w:rPr>
        <w:t>七、评选规则</w:t>
      </w:r>
    </w:p>
    <w:p w14:paraId="663DEA87">
      <w:pPr>
        <w:wordWrap w:val="0"/>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依据中国创新创业大赛组委会办公室制定的统一评审规则及评选标准，本届大赛采用公开透明、逐级遴选的评选方式产生优胜企业，除初赛采用网络评审外，半决赛、地方赛均采用“现场答辩、当场亮分”的评选方式。</w:t>
      </w:r>
    </w:p>
    <w:p w14:paraId="20A4E85F">
      <w:pPr>
        <w:wordWrap w:val="0"/>
        <w:spacing w:line="59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val="en-US" w:eastAsia="zh-CN"/>
        </w:rPr>
        <w:t>八</w:t>
      </w:r>
      <w:r>
        <w:rPr>
          <w:rFonts w:hint="eastAsia" w:ascii="仿宋" w:hAnsi="仿宋" w:eastAsia="仿宋" w:cs="仿宋"/>
          <w:b/>
          <w:bCs/>
          <w:sz w:val="30"/>
          <w:szCs w:val="30"/>
        </w:rPr>
        <w:t>、评委组成</w:t>
      </w:r>
    </w:p>
    <w:p w14:paraId="5DEEE73F">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根据大赛需求从大赛专家库中邀请相应的专家担任评委，重点邀请5类专家：一是行业专家，与参赛项目的行业类型相关的专家；二是社会投资人，包括天使投资、私募股权投资、风险投资、券商、资产管理等业界知名人士；三是财务专家，具有多年从事企业财务工作经验的注册会计师；四是拥有多年企业管理经验且经营情况良好的成功企业家；五是拥有多年创投基金管理经验的基金经理。</w:t>
      </w:r>
    </w:p>
    <w:p w14:paraId="0B768E7C">
      <w:pPr>
        <w:wordWrap w:val="0"/>
        <w:spacing w:line="59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val="en-US" w:eastAsia="zh-CN"/>
        </w:rPr>
        <w:t>九</w:t>
      </w:r>
      <w:r>
        <w:rPr>
          <w:rFonts w:hint="eastAsia" w:ascii="仿宋" w:hAnsi="仿宋" w:eastAsia="仿宋" w:cs="仿宋"/>
          <w:b/>
          <w:bCs/>
          <w:sz w:val="30"/>
          <w:szCs w:val="30"/>
        </w:rPr>
        <w:t>、其他内容</w:t>
      </w:r>
    </w:p>
    <w:p w14:paraId="7CC2CF1C">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一）参赛及评分。参赛企业可通过样品展示、成果推介、PPT讲述、商业路演等方式展示项目，时间7分钟。展示完成，评委提问，项目团队答辩，答辩时间3分钟。评委根据项目展示及答辩情况，综合其参赛报名材料进行现场打分并给予点评。</w:t>
      </w:r>
    </w:p>
    <w:p w14:paraId="187D422C">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（二）比赛排名。组委会根据参赛项目展示、答辩、现场融资、服务对接等情况，对参赛项目进行综合评分排名。</w:t>
      </w:r>
    </w:p>
    <w:p w14:paraId="2E94ADB7">
      <w:pPr>
        <w:spacing w:line="59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（三）签订投资意向协议。评委对综合评分排名高的企业给予融资等金融支持，现场签订初步的投资意向协议，并作为后续评奖的标准。</w:t>
      </w:r>
    </w:p>
    <w:p w14:paraId="67F7E6E5">
      <w:pPr>
        <w:wordWrap w:val="0"/>
        <w:spacing w:line="59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十、政策支持</w:t>
      </w:r>
    </w:p>
    <w:p w14:paraId="13161FF8">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除奖金资助外，符合条件的大赛获奖项目可享受有关支持。</w:t>
      </w:r>
    </w:p>
    <w:p w14:paraId="69A9818D">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（一）孵化场地保障。参赛企业可申请入驻茂名高新区创业孵化载体，享受孵化器和众创空间相关政策支持。</w:t>
      </w:r>
    </w:p>
    <w:p w14:paraId="6418E9ED">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（二）科技项目申报。参赛优秀企业优先推荐申报省、国家项目。</w:t>
      </w:r>
    </w:p>
    <w:p w14:paraId="377D8D06">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（三）人才评选推荐。获奖企业属高层次人才、留学归国人员且符合相关条件的，可优先推荐申请省、市、区级人才政策支持。</w:t>
      </w:r>
    </w:p>
    <w:p w14:paraId="56F172FD">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（四）大赛合作银行择优给予贷款授信支持。</w:t>
      </w:r>
    </w:p>
    <w:p w14:paraId="375C07EA">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（五）择优推荐给大赛合作投资基金、创投机构等。</w:t>
      </w:r>
    </w:p>
    <w:p w14:paraId="1FF2C90F">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（六）择优推荐给大赛合作媒体进行宣传报道。</w:t>
      </w:r>
    </w:p>
    <w:p w14:paraId="2DFB1743">
      <w:pPr>
        <w:spacing w:line="59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（七）大赛举办期间将组织配套服务活动，为企业提供多元化服务，包括改制上市等方面辅导培训、投融资路演等。</w:t>
      </w:r>
    </w:p>
    <w:p w14:paraId="345AB312">
      <w:pPr>
        <w:autoSpaceDE w:val="0"/>
        <w:spacing w:line="590" w:lineRule="exact"/>
        <w:ind w:firstLine="645"/>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rPr>
        <w:t>、联系方式</w:t>
      </w:r>
    </w:p>
    <w:p w14:paraId="173B0F55">
      <w:pPr>
        <w:autoSpaceDE w:val="0"/>
        <w:spacing w:line="590" w:lineRule="exact"/>
        <w:ind w:firstLine="645"/>
        <w:rPr>
          <w:rFonts w:hint="eastAsia" w:ascii="仿宋" w:hAnsi="仿宋" w:eastAsia="仿宋" w:cs="仿宋"/>
          <w:sz w:val="30"/>
          <w:szCs w:val="30"/>
        </w:rPr>
      </w:pPr>
      <w:r>
        <w:rPr>
          <w:rFonts w:hint="eastAsia" w:ascii="仿宋" w:hAnsi="仿宋" w:eastAsia="仿宋" w:cs="仿宋"/>
          <w:sz w:val="30"/>
          <w:szCs w:val="30"/>
        </w:rPr>
        <w:t>大赛组委会联系人：</w:t>
      </w:r>
    </w:p>
    <w:p w14:paraId="5F7BE83F">
      <w:pPr>
        <w:autoSpaceDE w:val="0"/>
        <w:spacing w:line="590" w:lineRule="exact"/>
        <w:ind w:firstLine="645"/>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何建活</w:t>
      </w:r>
      <w:r>
        <w:rPr>
          <w:rFonts w:hint="eastAsia" w:ascii="仿宋" w:hAnsi="仿宋" w:eastAsia="仿宋" w:cs="仿宋"/>
          <w:color w:val="000000"/>
          <w:sz w:val="30"/>
          <w:szCs w:val="30"/>
        </w:rPr>
        <w:t>：0668-2633066</w:t>
      </w:r>
    </w:p>
    <w:p w14:paraId="05FBFFCF">
      <w:pPr>
        <w:autoSpaceDE w:val="0"/>
        <w:spacing w:line="590" w:lineRule="exact"/>
        <w:ind w:firstLine="600" w:firstLineChars="200"/>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rPr>
        <w:t>冯锦东：0668-</w:t>
      </w:r>
      <w:r>
        <w:rPr>
          <w:rFonts w:hint="eastAsia" w:ascii="仿宋" w:hAnsi="仿宋" w:eastAsia="仿宋" w:cs="仿宋"/>
          <w:color w:val="000000"/>
          <w:sz w:val="30"/>
          <w:szCs w:val="30"/>
          <w:lang w:val="en-US" w:eastAsia="zh-CN"/>
        </w:rPr>
        <w:t>2614113</w:t>
      </w:r>
    </w:p>
    <w:p w14:paraId="5D27AD30">
      <w:pPr>
        <w:autoSpaceDE w:val="0"/>
        <w:spacing w:line="59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张  儒：0668-2201050</w:t>
      </w:r>
    </w:p>
    <w:p w14:paraId="41F6B671"/>
    <w:sectPr>
      <w:pgSz w:w="11906" w:h="16838"/>
      <w:pgMar w:top="1440"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2"/>
      <w:numFmt w:val="decimal"/>
      <w:suff w:val="nothing"/>
      <w:lvlText w:val="%1."/>
      <w:lvlJc w:val="left"/>
    </w:lvl>
  </w:abstractNum>
  <w:abstractNum w:abstractNumId="1">
    <w:nsid w:val="0000000B"/>
    <w:multiLevelType w:val="singleLevel"/>
    <w:tmpl w:val="0000000B"/>
    <w:lvl w:ilvl="0" w:tentative="0">
      <w:start w:val="2"/>
      <w:numFmt w:val="chineseCounting"/>
      <w:suff w:val="nothing"/>
      <w:lvlText w:val="%1、"/>
      <w:lvlJc w:val="left"/>
      <w:pPr>
        <w:ind w:left="-15"/>
      </w:pPr>
      <w:rPr>
        <w:rFonts w:hint="eastAsia"/>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D153C"/>
    <w:rsid w:val="11670AED"/>
    <w:rsid w:val="1B4D14C8"/>
    <w:rsid w:val="4125032A"/>
    <w:rsid w:val="435D153C"/>
    <w:rsid w:val="5FA84132"/>
    <w:rsid w:val="67113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3236</Words>
  <Characters>3409</Characters>
  <Lines>0</Lines>
  <Paragraphs>0</Paragraphs>
  <TotalTime>3</TotalTime>
  <ScaleCrop>false</ScaleCrop>
  <LinksUpToDate>false</LinksUpToDate>
  <CharactersWithSpaces>3426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2021-06-16T09:36:00Z</dcterms:created>
  <dc:creator>繁</dc:creator>
  <cp:lastModifiedBy>A18*Jin࿐</cp:lastModifiedBy>
  <dcterms:modified xsi:type="dcterms:W3CDTF">2026-05-26T07:14:48Z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E840E254CF9B48FBA9886359C069B260</vt:lpwstr>
  </property>
  <property fmtid="{D5CDD505-2E9C-101B-9397-08002B2CF9AE}" pid="4" name="KSOTemplateDocerSaveRecord">
    <vt:lpwstr>eyJoZGlkIjoiZDc5N2E1YzU2YTBkNWQzMWQ5NzE1NWY4ZTJlNGRlNmUiLCJ1c2VySWQiOiIzNTU2MjI1NzgifQ==</vt:lpwstr>
  </property>
</Properties>
</file>